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233" w:rsidRDefault="004D1909">
      <w:pPr>
        <w:pStyle w:val="1"/>
        <w:adjustRightInd w:val="0"/>
        <w:snapToGrid w:val="0"/>
        <w:spacing w:before="0" w:after="0" w:line="520" w:lineRule="exact"/>
        <w:ind w:firstLineChars="0" w:firstLine="0"/>
        <w:jc w:val="center"/>
        <w:rPr>
          <w:rFonts w:ascii="方正小标宋简体" w:eastAsia="方正小标宋简体" w:hAnsi="方正小标宋简体" w:cs="方正小标宋简体"/>
          <w:b w:val="0"/>
          <w:bCs w:val="0"/>
          <w:sz w:val="44"/>
        </w:rPr>
      </w:pPr>
      <w:bookmarkStart w:id="0" w:name="_Toc90016591"/>
      <w:bookmarkStart w:id="1" w:name="_Toc89680292"/>
      <w:bookmarkStart w:id="2" w:name="高校实验室安全隐患定量分级标准"/>
      <w:r>
        <w:rPr>
          <w:rFonts w:ascii="方正小标宋简体" w:eastAsia="方正小标宋简体" w:hAnsi="方正小标宋简体" w:cs="方正小标宋简体" w:hint="eastAsia"/>
          <w:b w:val="0"/>
          <w:bCs w:val="0"/>
          <w:sz w:val="44"/>
        </w:rPr>
        <w:t>高等学校实验室安全</w:t>
      </w:r>
      <w:bookmarkEnd w:id="0"/>
      <w:bookmarkEnd w:id="1"/>
      <w:bookmarkEnd w:id="2"/>
    </w:p>
    <w:p w:rsidR="00093233" w:rsidRDefault="004D1909">
      <w:pPr>
        <w:pStyle w:val="1"/>
        <w:adjustRightInd w:val="0"/>
        <w:snapToGrid w:val="0"/>
        <w:spacing w:before="0" w:after="0" w:line="520" w:lineRule="exact"/>
        <w:ind w:firstLineChars="0" w:firstLine="0"/>
        <w:jc w:val="center"/>
        <w:rPr>
          <w:rFonts w:ascii="方正小标宋简体" w:eastAsia="方正小标宋简体" w:hAnsi="方正小标宋简体" w:cs="方正小标宋简体"/>
          <w:b w:val="0"/>
          <w:bCs w:val="0"/>
          <w:sz w:val="44"/>
        </w:rPr>
      </w:pPr>
      <w:r>
        <w:rPr>
          <w:rFonts w:ascii="方正小标宋简体" w:eastAsia="方正小标宋简体" w:hAnsi="方正小标宋简体" w:cs="方正小标宋简体" w:hint="eastAsia"/>
          <w:b w:val="0"/>
          <w:bCs w:val="0"/>
          <w:sz w:val="44"/>
        </w:rPr>
        <w:t>分级分类管理办法（试行）</w:t>
      </w:r>
    </w:p>
    <w:p w:rsidR="00093233" w:rsidRDefault="00093233">
      <w:pPr>
        <w:adjustRightInd w:val="0"/>
        <w:snapToGrid w:val="0"/>
        <w:spacing w:line="520" w:lineRule="exact"/>
        <w:ind w:firstLineChars="0" w:firstLine="0"/>
        <w:jc w:val="center"/>
        <w:rPr>
          <w:rFonts w:ascii="黑体" w:eastAsia="黑体" w:hAnsi="黑体" w:cs="黑体"/>
          <w:sz w:val="32"/>
          <w:szCs w:val="32"/>
        </w:rPr>
      </w:pPr>
      <w:bookmarkStart w:id="3" w:name="_Hlk148173755"/>
    </w:p>
    <w:p w:rsidR="00093233" w:rsidRDefault="004D1909">
      <w:pPr>
        <w:adjustRightInd w:val="0"/>
        <w:snapToGrid w:val="0"/>
        <w:spacing w:line="520" w:lineRule="exact"/>
        <w:ind w:firstLineChars="0" w:firstLine="0"/>
        <w:jc w:val="center"/>
        <w:rPr>
          <w:rFonts w:ascii="黑体" w:eastAsia="黑体" w:hAnsi="黑体" w:cs="黑体"/>
          <w:sz w:val="32"/>
          <w:szCs w:val="32"/>
        </w:rPr>
      </w:pPr>
      <w:r>
        <w:rPr>
          <w:rFonts w:ascii="黑体" w:eastAsia="黑体" w:hAnsi="黑体" w:cs="黑体" w:hint="eastAsia"/>
          <w:sz w:val="32"/>
          <w:szCs w:val="32"/>
        </w:rPr>
        <w:t>第一章</w:t>
      </w:r>
      <w:r>
        <w:rPr>
          <w:rFonts w:ascii="黑体" w:eastAsia="黑体" w:hAnsi="黑体" w:cs="黑体" w:hint="eastAsia"/>
          <w:sz w:val="32"/>
          <w:szCs w:val="32"/>
        </w:rPr>
        <w:t xml:space="preserve"> </w:t>
      </w:r>
      <w:r>
        <w:rPr>
          <w:rFonts w:ascii="黑体" w:eastAsia="黑体" w:hAnsi="黑体" w:cs="黑体" w:hint="eastAsia"/>
          <w:sz w:val="32"/>
          <w:szCs w:val="32"/>
        </w:rPr>
        <w:t>总</w:t>
      </w:r>
      <w:r>
        <w:rPr>
          <w:rFonts w:ascii="黑体" w:eastAsia="黑体" w:hAnsi="黑体" w:cs="黑体" w:hint="eastAsia"/>
          <w:sz w:val="32"/>
          <w:szCs w:val="32"/>
        </w:rPr>
        <w:t xml:space="preserve">  </w:t>
      </w:r>
      <w:r>
        <w:rPr>
          <w:rFonts w:ascii="黑体" w:eastAsia="黑体" w:hAnsi="黑体" w:cs="黑体" w:hint="eastAsia"/>
          <w:sz w:val="32"/>
          <w:szCs w:val="32"/>
        </w:rPr>
        <w:t>则</w:t>
      </w:r>
    </w:p>
    <w:p w:rsidR="00093233" w:rsidRDefault="00093233">
      <w:pPr>
        <w:adjustRightInd w:val="0"/>
        <w:snapToGrid w:val="0"/>
        <w:spacing w:line="520" w:lineRule="exact"/>
        <w:ind w:firstLine="640"/>
        <w:rPr>
          <w:rFonts w:eastAsia="仿宋_GB2312" w:cs="Times New Roman"/>
          <w:sz w:val="32"/>
          <w:szCs w:val="32"/>
        </w:rPr>
      </w:pPr>
    </w:p>
    <w:p w:rsidR="00093233" w:rsidRDefault="004D1909">
      <w:p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第一条</w:t>
      </w:r>
      <w:r>
        <w:rPr>
          <w:rFonts w:eastAsia="仿宋_GB2312" w:cs="Times New Roman" w:hint="eastAsia"/>
          <w:sz w:val="32"/>
          <w:szCs w:val="32"/>
        </w:rPr>
        <w:t xml:space="preserve">  </w:t>
      </w:r>
      <w:r>
        <w:rPr>
          <w:rFonts w:eastAsia="仿宋_GB2312" w:cs="Times New Roman" w:hint="eastAsia"/>
          <w:sz w:val="32"/>
          <w:szCs w:val="32"/>
        </w:rPr>
        <w:t>为加强高等学校（以下简称高校）实验室安全精细化管理，提高高校实验室安全风险防范的针对性和有效性，依据《中华人民共和国安全生产法》等法律法规，结合高校实际情况，制定本办法。</w:t>
      </w:r>
    </w:p>
    <w:p w:rsidR="00093233" w:rsidRDefault="004D1909">
      <w:p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第二条</w:t>
      </w:r>
      <w:r>
        <w:rPr>
          <w:rFonts w:eastAsia="仿宋_GB2312" w:cs="Times New Roman" w:hint="eastAsia"/>
          <w:sz w:val="32"/>
          <w:szCs w:val="32"/>
        </w:rPr>
        <w:t xml:space="preserve">  </w:t>
      </w:r>
      <w:r>
        <w:rPr>
          <w:rFonts w:eastAsia="仿宋_GB2312" w:cs="Times New Roman" w:hint="eastAsia"/>
          <w:sz w:val="32"/>
          <w:szCs w:val="32"/>
        </w:rPr>
        <w:t>本办法中的实验室，是指隶属于高校从事教学、科研等实验、实</w:t>
      </w:r>
      <w:proofErr w:type="gramStart"/>
      <w:r>
        <w:rPr>
          <w:rFonts w:eastAsia="仿宋_GB2312" w:cs="Times New Roman" w:hint="eastAsia"/>
          <w:sz w:val="32"/>
          <w:szCs w:val="32"/>
        </w:rPr>
        <w:t>训活动</w:t>
      </w:r>
      <w:proofErr w:type="gramEnd"/>
      <w:r>
        <w:rPr>
          <w:rFonts w:eastAsia="仿宋_GB2312" w:cs="Times New Roman" w:hint="eastAsia"/>
          <w:sz w:val="32"/>
          <w:szCs w:val="32"/>
        </w:rPr>
        <w:t>的场所及其所属设施，以房间为管理单元。中试性质和工业化放大性质的试验场所及其所属设施不在本办法管理范围内，高校如涉及相关场所应根据相关法律法规及标准规范制定相关管理办法。</w:t>
      </w:r>
    </w:p>
    <w:p w:rsidR="00093233" w:rsidRDefault="004D1909">
      <w:p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第三条</w:t>
      </w:r>
      <w:r>
        <w:rPr>
          <w:rFonts w:eastAsia="仿宋_GB2312" w:cs="Times New Roman"/>
          <w:sz w:val="32"/>
          <w:szCs w:val="32"/>
        </w:rPr>
        <w:t xml:space="preserve"> </w:t>
      </w:r>
      <w:r>
        <w:rPr>
          <w:rFonts w:eastAsia="仿宋_GB2312" w:cs="Times New Roman" w:hint="eastAsia"/>
          <w:sz w:val="32"/>
          <w:szCs w:val="32"/>
        </w:rPr>
        <w:t xml:space="preserve"> </w:t>
      </w:r>
      <w:r>
        <w:rPr>
          <w:rFonts w:eastAsia="仿宋_GB2312" w:cs="Times New Roman" w:hint="eastAsia"/>
          <w:sz w:val="32"/>
          <w:szCs w:val="32"/>
        </w:rPr>
        <w:t>本办法对高校实验室安全分级分类管理的责任体系、工作原则、管理要求等</w:t>
      </w:r>
      <w:proofErr w:type="gramStart"/>
      <w:r>
        <w:rPr>
          <w:rFonts w:eastAsia="仿宋_GB2312" w:cs="Times New Roman" w:hint="eastAsia"/>
          <w:sz w:val="32"/>
          <w:szCs w:val="32"/>
        </w:rPr>
        <w:t>作出</w:t>
      </w:r>
      <w:proofErr w:type="gramEnd"/>
      <w:r>
        <w:rPr>
          <w:rFonts w:eastAsia="仿宋_GB2312" w:cs="Times New Roman" w:hint="eastAsia"/>
          <w:sz w:val="32"/>
          <w:szCs w:val="32"/>
        </w:rPr>
        <w:t>相关规定。高校可以依据本办法，结合自身实际，制定并实施适用于本校的实验室安全分级分类管理办法。</w:t>
      </w:r>
    </w:p>
    <w:p w:rsidR="00093233" w:rsidRDefault="00093233">
      <w:pPr>
        <w:adjustRightInd w:val="0"/>
        <w:snapToGrid w:val="0"/>
        <w:spacing w:line="520" w:lineRule="exact"/>
        <w:ind w:firstLine="640"/>
        <w:rPr>
          <w:rFonts w:eastAsia="仿宋_GB2312" w:cs="Times New Roman"/>
          <w:sz w:val="32"/>
          <w:szCs w:val="32"/>
        </w:rPr>
      </w:pPr>
    </w:p>
    <w:p w:rsidR="00093233" w:rsidRDefault="004D1909">
      <w:pPr>
        <w:adjustRightInd w:val="0"/>
        <w:snapToGrid w:val="0"/>
        <w:spacing w:line="520" w:lineRule="exact"/>
        <w:ind w:firstLineChars="0" w:firstLine="0"/>
        <w:jc w:val="center"/>
        <w:rPr>
          <w:rFonts w:ascii="黑体" w:eastAsia="黑体" w:hAnsi="黑体" w:cs="黑体"/>
          <w:sz w:val="32"/>
          <w:szCs w:val="32"/>
        </w:rPr>
      </w:pPr>
      <w:r>
        <w:rPr>
          <w:rFonts w:ascii="黑体" w:eastAsia="黑体" w:hAnsi="黑体" w:cs="黑体" w:hint="eastAsia"/>
          <w:sz w:val="32"/>
          <w:szCs w:val="32"/>
        </w:rPr>
        <w:t>第二章</w:t>
      </w:r>
      <w:r>
        <w:rPr>
          <w:rFonts w:ascii="黑体" w:eastAsia="黑体" w:hAnsi="黑体" w:cs="黑体" w:hint="eastAsia"/>
          <w:sz w:val="32"/>
          <w:szCs w:val="32"/>
        </w:rPr>
        <w:t xml:space="preserve"> </w:t>
      </w:r>
      <w:r>
        <w:rPr>
          <w:rFonts w:ascii="黑体" w:eastAsia="黑体" w:hAnsi="黑体" w:cs="黑体" w:hint="eastAsia"/>
          <w:sz w:val="32"/>
          <w:szCs w:val="32"/>
        </w:rPr>
        <w:t>管理体系与职责</w:t>
      </w:r>
    </w:p>
    <w:p w:rsidR="00093233" w:rsidRDefault="00093233">
      <w:pPr>
        <w:numPr>
          <w:ilvl w:val="255"/>
          <w:numId w:val="0"/>
        </w:numPr>
        <w:adjustRightInd w:val="0"/>
        <w:snapToGrid w:val="0"/>
        <w:spacing w:line="520" w:lineRule="exact"/>
        <w:ind w:firstLine="640"/>
        <w:rPr>
          <w:rFonts w:ascii="楷体" w:eastAsia="楷体" w:hAnsi="楷体" w:cs="Times New Roman"/>
          <w:sz w:val="32"/>
          <w:szCs w:val="32"/>
        </w:rPr>
      </w:pPr>
    </w:p>
    <w:p w:rsidR="00093233" w:rsidRDefault="004D1909">
      <w:pPr>
        <w:numPr>
          <w:ilvl w:val="255"/>
          <w:numId w:val="0"/>
        </w:num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第四条</w:t>
      </w:r>
      <w:r>
        <w:rPr>
          <w:rFonts w:eastAsia="仿宋_GB2312" w:cs="Times New Roman" w:hint="eastAsia"/>
          <w:sz w:val="32"/>
          <w:szCs w:val="32"/>
        </w:rPr>
        <w:t xml:space="preserve">  </w:t>
      </w:r>
      <w:r>
        <w:rPr>
          <w:rFonts w:eastAsia="仿宋_GB2312" w:cs="Times New Roman" w:hint="eastAsia"/>
          <w:sz w:val="32"/>
          <w:szCs w:val="32"/>
        </w:rPr>
        <w:t>高校实验室安全工作领导机构全面负责指导本校实验室开展安全分级分类管理工作。高校党政主要负责人是第一责任人，分管实验室工作的校领导是重要领导责任人，协助第一</w:t>
      </w:r>
      <w:r>
        <w:rPr>
          <w:rFonts w:eastAsia="仿宋_GB2312" w:cs="Times New Roman" w:hint="eastAsia"/>
          <w:sz w:val="32"/>
          <w:szCs w:val="32"/>
        </w:rPr>
        <w:lastRenderedPageBreak/>
        <w:t>责任人负责实验室安全分级分类工作，其他校领导在分管工作范围内对实验室安全分级分类工作负有支持、监督和指导职责。</w:t>
      </w:r>
    </w:p>
    <w:p w:rsidR="00093233" w:rsidRDefault="004D1909">
      <w:pPr>
        <w:numPr>
          <w:ilvl w:val="255"/>
          <w:numId w:val="0"/>
        </w:num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第五条</w:t>
      </w:r>
      <w:r>
        <w:rPr>
          <w:rFonts w:eastAsia="仿宋_GB2312" w:cs="Times New Roman" w:hint="eastAsia"/>
          <w:sz w:val="32"/>
          <w:szCs w:val="32"/>
        </w:rPr>
        <w:t xml:space="preserve">  </w:t>
      </w:r>
      <w:r>
        <w:rPr>
          <w:rFonts w:eastAsia="仿宋_GB2312" w:cs="Times New Roman" w:hint="eastAsia"/>
          <w:sz w:val="32"/>
          <w:szCs w:val="32"/>
        </w:rPr>
        <w:t>学校实验室安全主管职能部门牵头</w:t>
      </w:r>
      <w:r>
        <w:rPr>
          <w:rFonts w:eastAsia="仿宋_GB2312" w:cs="Times New Roman" w:hint="eastAsia"/>
          <w:sz w:val="32"/>
          <w:szCs w:val="32"/>
        </w:rPr>
        <w:t>制定本校实验室安全分级分类管理办法，统筹开展全校实验室分级分类认定工作，并建立本校实验室安全分级分类管理台账，及时录入信息化管理系统或电子造册。</w:t>
      </w:r>
    </w:p>
    <w:p w:rsidR="00093233" w:rsidRDefault="004D1909">
      <w:pPr>
        <w:numPr>
          <w:ilvl w:val="255"/>
          <w:numId w:val="0"/>
        </w:numPr>
        <w:adjustRightInd w:val="0"/>
        <w:snapToGrid w:val="0"/>
        <w:spacing w:line="520" w:lineRule="exact"/>
        <w:ind w:firstLineChars="200" w:firstLine="640"/>
        <w:rPr>
          <w:rFonts w:eastAsia="仿宋_GB2312" w:cs="Times New Roman"/>
          <w:sz w:val="32"/>
          <w:szCs w:val="32"/>
        </w:rPr>
      </w:pPr>
      <w:r>
        <w:rPr>
          <w:rFonts w:ascii="楷体" w:eastAsia="楷体" w:hAnsi="楷体" w:cs="Times New Roman" w:hint="eastAsia"/>
          <w:sz w:val="32"/>
          <w:szCs w:val="32"/>
        </w:rPr>
        <w:t>第六条</w:t>
      </w:r>
      <w:r>
        <w:rPr>
          <w:rFonts w:ascii="楷体" w:eastAsia="楷体" w:hAnsi="楷体" w:cs="Times New Roman" w:hint="eastAsia"/>
          <w:sz w:val="32"/>
          <w:szCs w:val="32"/>
        </w:rPr>
        <w:t xml:space="preserve"> </w:t>
      </w:r>
      <w:r>
        <w:rPr>
          <w:rFonts w:eastAsia="仿宋_GB2312" w:cs="Times New Roman" w:hint="eastAsia"/>
          <w:sz w:val="32"/>
          <w:szCs w:val="32"/>
        </w:rPr>
        <w:t xml:space="preserve"> </w:t>
      </w:r>
      <w:r>
        <w:rPr>
          <w:rFonts w:eastAsia="仿宋_GB2312" w:cs="Times New Roman" w:hint="eastAsia"/>
          <w:sz w:val="32"/>
          <w:szCs w:val="32"/>
        </w:rPr>
        <w:t>二级教学科研单位（以下简称二级单位）作为实验室安全分级分类管理的责任单位，负责组织本单位实验室落实分级分类及安全管理要求，审核确认所属实验室类别和风险等级，建立本单位实验室安全分级分类管理台账，提交学校实验室安全主管职能部门备案。二级单位党政负责人是本单位实验室安全分级分类管理工作主要领导责任人。</w:t>
      </w:r>
    </w:p>
    <w:p w:rsidR="00093233" w:rsidRDefault="004D1909">
      <w:pPr>
        <w:numPr>
          <w:ilvl w:val="255"/>
          <w:numId w:val="0"/>
        </w:numPr>
        <w:adjustRightInd w:val="0"/>
        <w:snapToGrid w:val="0"/>
        <w:spacing w:line="520" w:lineRule="exact"/>
        <w:ind w:firstLineChars="200" w:firstLine="640"/>
        <w:rPr>
          <w:rFonts w:eastAsia="仿宋_GB2312" w:cs="Times New Roman"/>
          <w:sz w:val="32"/>
          <w:szCs w:val="32"/>
        </w:rPr>
      </w:pPr>
      <w:r>
        <w:rPr>
          <w:rFonts w:ascii="楷体" w:eastAsia="楷体" w:hAnsi="楷体" w:cs="Times New Roman" w:hint="eastAsia"/>
          <w:sz w:val="32"/>
          <w:szCs w:val="32"/>
        </w:rPr>
        <w:t>第七条</w:t>
      </w:r>
      <w:r>
        <w:rPr>
          <w:rFonts w:eastAsia="仿宋_GB2312" w:cs="Times New Roman" w:hint="eastAsia"/>
          <w:sz w:val="32"/>
          <w:szCs w:val="32"/>
        </w:rPr>
        <w:t xml:space="preserve">  </w:t>
      </w:r>
      <w:r>
        <w:rPr>
          <w:rFonts w:eastAsia="仿宋_GB2312" w:cs="Times New Roman" w:hint="eastAsia"/>
          <w:sz w:val="32"/>
          <w:szCs w:val="32"/>
        </w:rPr>
        <w:t>实验室应按照本校实验室安全分级分类管理办法要求</w:t>
      </w:r>
      <w:r>
        <w:rPr>
          <w:rFonts w:eastAsia="仿宋_GB2312" w:cs="Times New Roman" w:hint="eastAsia"/>
          <w:sz w:val="32"/>
          <w:szCs w:val="32"/>
        </w:rPr>
        <w:t>，判定本实验室类别和风险等级，并报本实验室所属二级单位审核确认。实验室负责人是本实验室安全分级分类管理工作的直接责任人。</w:t>
      </w:r>
    </w:p>
    <w:p w:rsidR="00093233" w:rsidRDefault="00093233">
      <w:pPr>
        <w:numPr>
          <w:ilvl w:val="255"/>
          <w:numId w:val="0"/>
        </w:numPr>
        <w:adjustRightInd w:val="0"/>
        <w:snapToGrid w:val="0"/>
        <w:spacing w:line="520" w:lineRule="exact"/>
        <w:ind w:firstLineChars="200" w:firstLine="640"/>
        <w:rPr>
          <w:rFonts w:eastAsia="仿宋_GB2312" w:cs="Times New Roman"/>
          <w:sz w:val="32"/>
          <w:szCs w:val="32"/>
        </w:rPr>
      </w:pPr>
    </w:p>
    <w:p w:rsidR="00093233" w:rsidRDefault="004D1909">
      <w:pPr>
        <w:adjustRightInd w:val="0"/>
        <w:snapToGrid w:val="0"/>
        <w:spacing w:line="520" w:lineRule="exact"/>
        <w:ind w:firstLineChars="0" w:firstLine="0"/>
        <w:jc w:val="center"/>
        <w:rPr>
          <w:rFonts w:ascii="黑体" w:eastAsia="黑体" w:hAnsi="黑体" w:cs="黑体"/>
          <w:sz w:val="32"/>
          <w:szCs w:val="32"/>
        </w:rPr>
      </w:pPr>
      <w:r>
        <w:rPr>
          <w:rFonts w:ascii="黑体" w:eastAsia="黑体" w:hAnsi="黑体" w:cs="黑体" w:hint="eastAsia"/>
          <w:sz w:val="32"/>
          <w:szCs w:val="32"/>
        </w:rPr>
        <w:t>第三章</w:t>
      </w:r>
      <w:r>
        <w:rPr>
          <w:rFonts w:ascii="黑体" w:eastAsia="黑体" w:hAnsi="黑体" w:cs="黑体" w:hint="eastAsia"/>
          <w:sz w:val="32"/>
          <w:szCs w:val="32"/>
        </w:rPr>
        <w:t xml:space="preserve"> </w:t>
      </w:r>
      <w:r>
        <w:rPr>
          <w:rFonts w:ascii="黑体" w:eastAsia="黑体" w:hAnsi="黑体" w:cs="黑体" w:hint="eastAsia"/>
          <w:sz w:val="32"/>
          <w:szCs w:val="32"/>
        </w:rPr>
        <w:t>分级分类原则</w:t>
      </w:r>
    </w:p>
    <w:p w:rsidR="00093233" w:rsidRDefault="00093233">
      <w:pPr>
        <w:numPr>
          <w:ilvl w:val="255"/>
          <w:numId w:val="0"/>
        </w:numPr>
        <w:adjustRightInd w:val="0"/>
        <w:snapToGrid w:val="0"/>
        <w:spacing w:line="520" w:lineRule="exact"/>
        <w:ind w:firstLineChars="200" w:firstLine="640"/>
        <w:rPr>
          <w:rFonts w:ascii="楷体" w:eastAsia="楷体" w:hAnsi="楷体" w:cs="Times New Roman"/>
          <w:sz w:val="32"/>
          <w:szCs w:val="32"/>
        </w:rPr>
      </w:pPr>
    </w:p>
    <w:p w:rsidR="00093233" w:rsidRDefault="004D1909">
      <w:pPr>
        <w:numPr>
          <w:ilvl w:val="255"/>
          <w:numId w:val="0"/>
        </w:numPr>
        <w:adjustRightInd w:val="0"/>
        <w:snapToGrid w:val="0"/>
        <w:spacing w:line="520" w:lineRule="exact"/>
        <w:ind w:firstLineChars="200" w:firstLine="640"/>
        <w:rPr>
          <w:rFonts w:eastAsia="仿宋_GB2312" w:cs="Times New Roman"/>
          <w:sz w:val="32"/>
          <w:szCs w:val="32"/>
        </w:rPr>
      </w:pPr>
      <w:r>
        <w:rPr>
          <w:rFonts w:ascii="楷体" w:eastAsia="楷体" w:hAnsi="楷体" w:cs="Times New Roman" w:hint="eastAsia"/>
          <w:sz w:val="32"/>
          <w:szCs w:val="32"/>
        </w:rPr>
        <w:t>第八条</w:t>
      </w:r>
      <w:r>
        <w:rPr>
          <w:rFonts w:eastAsia="仿宋_GB2312" w:cs="Times New Roman" w:hint="eastAsia"/>
          <w:sz w:val="32"/>
          <w:szCs w:val="32"/>
        </w:rPr>
        <w:t xml:space="preserve">  </w:t>
      </w:r>
      <w:r>
        <w:rPr>
          <w:rFonts w:eastAsia="仿宋_GB2312" w:cs="Times New Roman" w:hint="eastAsia"/>
          <w:sz w:val="32"/>
          <w:szCs w:val="32"/>
        </w:rPr>
        <w:t>实验室安全分级是指根据实验室中存在的危险</w:t>
      </w:r>
      <w:proofErr w:type="gramStart"/>
      <w:r>
        <w:rPr>
          <w:rFonts w:eastAsia="仿宋_GB2312" w:cs="Times New Roman" w:hint="eastAsia"/>
          <w:sz w:val="32"/>
          <w:szCs w:val="32"/>
        </w:rPr>
        <w:t>源及其</w:t>
      </w:r>
      <w:proofErr w:type="gramEnd"/>
      <w:r>
        <w:rPr>
          <w:rFonts w:eastAsia="仿宋_GB2312" w:cs="Times New Roman" w:hint="eastAsia"/>
          <w:sz w:val="32"/>
          <w:szCs w:val="32"/>
        </w:rPr>
        <w:t>存量进行风险评价，判定本实验室安全等级。实验室安全等级可分为</w:t>
      </w:r>
      <w:r w:rsidRPr="004D1909">
        <w:rPr>
          <w:rFonts w:eastAsia="仿宋_GB2312" w:cs="Times New Roman"/>
          <w:sz w:val="32"/>
          <w:szCs w:val="32"/>
          <w:highlight w:val="yellow"/>
        </w:rPr>
        <w:t>Ⅰ</w:t>
      </w:r>
      <w:r w:rsidRPr="004D1909">
        <w:rPr>
          <w:rFonts w:eastAsia="仿宋_GB2312" w:cs="Times New Roman" w:hint="eastAsia"/>
          <w:sz w:val="32"/>
          <w:szCs w:val="32"/>
          <w:highlight w:val="yellow"/>
        </w:rPr>
        <w:t>、</w:t>
      </w:r>
      <w:r w:rsidRPr="004D1909">
        <w:rPr>
          <w:rFonts w:eastAsia="仿宋_GB2312" w:cs="Times New Roman"/>
          <w:sz w:val="32"/>
          <w:szCs w:val="32"/>
          <w:highlight w:val="yellow"/>
        </w:rPr>
        <w:t>Ⅱ</w:t>
      </w:r>
      <w:r w:rsidRPr="004D1909">
        <w:rPr>
          <w:rFonts w:eastAsia="仿宋_GB2312" w:cs="Times New Roman" w:hint="eastAsia"/>
          <w:sz w:val="32"/>
          <w:szCs w:val="32"/>
          <w:highlight w:val="yellow"/>
        </w:rPr>
        <w:t>、</w:t>
      </w:r>
      <w:r w:rsidRPr="004D1909">
        <w:rPr>
          <w:rFonts w:eastAsia="仿宋_GB2312" w:cs="Times New Roman"/>
          <w:sz w:val="32"/>
          <w:szCs w:val="32"/>
          <w:highlight w:val="yellow"/>
        </w:rPr>
        <w:t>Ⅲ</w:t>
      </w:r>
      <w:r w:rsidRPr="004D1909">
        <w:rPr>
          <w:rFonts w:eastAsia="仿宋_GB2312" w:cs="Times New Roman" w:hint="eastAsia"/>
          <w:sz w:val="32"/>
          <w:szCs w:val="32"/>
          <w:highlight w:val="yellow"/>
        </w:rPr>
        <w:t>、</w:t>
      </w:r>
      <w:r w:rsidRPr="004D1909">
        <w:rPr>
          <w:rFonts w:eastAsia="仿宋_GB2312" w:cs="Times New Roman"/>
          <w:sz w:val="32"/>
          <w:szCs w:val="32"/>
          <w:highlight w:val="yellow"/>
        </w:rPr>
        <w:t>Ⅳ</w:t>
      </w:r>
      <w:r w:rsidRPr="004D1909">
        <w:rPr>
          <w:rFonts w:eastAsia="仿宋_GB2312" w:cs="Times New Roman" w:hint="eastAsia"/>
          <w:sz w:val="32"/>
          <w:szCs w:val="32"/>
          <w:highlight w:val="yellow"/>
        </w:rPr>
        <w:t>级（或红、橙、黄、蓝级）</w:t>
      </w:r>
      <w:r>
        <w:rPr>
          <w:rFonts w:eastAsia="仿宋_GB2312" w:cs="Times New Roman" w:hint="eastAsia"/>
          <w:sz w:val="32"/>
          <w:szCs w:val="32"/>
        </w:rPr>
        <w:t>，分别对应</w:t>
      </w:r>
      <w:r w:rsidRPr="004D1909">
        <w:rPr>
          <w:rFonts w:eastAsia="仿宋_GB2312" w:cs="Times New Roman" w:hint="eastAsia"/>
          <w:sz w:val="32"/>
          <w:szCs w:val="32"/>
          <w:highlight w:val="yellow"/>
        </w:rPr>
        <w:t>重大风险、高风险、中风险、低风险等级的实验室</w:t>
      </w:r>
      <w:r>
        <w:rPr>
          <w:rFonts w:eastAsia="仿宋_GB2312" w:cs="Times New Roman" w:hint="eastAsia"/>
          <w:sz w:val="32"/>
          <w:szCs w:val="32"/>
        </w:rPr>
        <w:t>。等级划分可参考《高校实验室安全分级表》（附件</w:t>
      </w:r>
      <w:r>
        <w:rPr>
          <w:rFonts w:eastAsia="仿宋_GB2312" w:cs="Times New Roman" w:hint="eastAsia"/>
          <w:sz w:val="32"/>
          <w:szCs w:val="32"/>
        </w:rPr>
        <w:t>1</w:t>
      </w:r>
      <w:r>
        <w:rPr>
          <w:rFonts w:eastAsia="仿宋_GB2312" w:cs="Times New Roman" w:hint="eastAsia"/>
          <w:sz w:val="32"/>
          <w:szCs w:val="32"/>
        </w:rPr>
        <w:t>）和《高校实验室安全</w:t>
      </w:r>
      <w:r>
        <w:rPr>
          <w:rFonts w:eastAsia="仿宋_GB2312" w:cs="Times New Roman" w:hint="eastAsia"/>
          <w:sz w:val="32"/>
          <w:szCs w:val="32"/>
        </w:rPr>
        <w:lastRenderedPageBreak/>
        <w:t>风险评价表》（附件</w:t>
      </w:r>
      <w:r>
        <w:rPr>
          <w:rFonts w:eastAsia="仿宋_GB2312" w:cs="Times New Roman" w:hint="eastAsia"/>
          <w:sz w:val="32"/>
          <w:szCs w:val="32"/>
        </w:rPr>
        <w:t>2</w:t>
      </w:r>
      <w:r>
        <w:rPr>
          <w:rFonts w:eastAsia="仿宋_GB2312" w:cs="Times New Roman" w:hint="eastAsia"/>
          <w:sz w:val="32"/>
          <w:szCs w:val="32"/>
        </w:rPr>
        <w:t>）。</w:t>
      </w:r>
    </w:p>
    <w:p w:rsidR="00093233" w:rsidRDefault="004D1909">
      <w:p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第九条</w:t>
      </w:r>
      <w:r>
        <w:rPr>
          <w:rFonts w:eastAsia="仿宋_GB2312" w:cs="Times New Roman" w:hint="eastAsia"/>
          <w:sz w:val="32"/>
          <w:szCs w:val="32"/>
        </w:rPr>
        <w:t xml:space="preserve">  </w:t>
      </w:r>
      <w:r>
        <w:rPr>
          <w:rFonts w:eastAsia="仿宋_GB2312" w:cs="Times New Roman" w:hint="eastAsia"/>
          <w:sz w:val="32"/>
          <w:szCs w:val="32"/>
        </w:rPr>
        <w:t>实验室安全分类是指依据实验室中存在的主要危险源类别判</w:t>
      </w:r>
      <w:r>
        <w:rPr>
          <w:rFonts w:eastAsia="仿宋_GB2312" w:cs="Times New Roman" w:hint="eastAsia"/>
          <w:sz w:val="32"/>
          <w:szCs w:val="32"/>
        </w:rPr>
        <w:t>定实验室安全类别。同一间实验室涉及危险源种类较多的，可依据等级最高的危险源来判定其类别。根据高校教学与科研的特点，高校实验室可划分为化学类、生物类、辐射类、机电类、其他类等类别。类别划分可参考《高校实验室分类参照表》（附件</w:t>
      </w:r>
      <w:r>
        <w:rPr>
          <w:rFonts w:eastAsia="仿宋_GB2312" w:cs="Times New Roman" w:hint="eastAsia"/>
          <w:sz w:val="32"/>
          <w:szCs w:val="32"/>
        </w:rPr>
        <w:t>3</w:t>
      </w:r>
      <w:r>
        <w:rPr>
          <w:rFonts w:eastAsia="仿宋_GB2312" w:cs="Times New Roman" w:hint="eastAsia"/>
          <w:sz w:val="32"/>
          <w:szCs w:val="32"/>
        </w:rPr>
        <w:t>）。</w:t>
      </w:r>
    </w:p>
    <w:p w:rsidR="00093233" w:rsidRDefault="004D1909">
      <w:pPr>
        <w:numPr>
          <w:ilvl w:val="255"/>
          <w:numId w:val="0"/>
        </w:num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第十条</w:t>
      </w:r>
      <w:r>
        <w:rPr>
          <w:rFonts w:eastAsia="仿宋_GB2312" w:cs="Times New Roman" w:hint="eastAsia"/>
          <w:sz w:val="32"/>
          <w:szCs w:val="32"/>
        </w:rPr>
        <w:t xml:space="preserve">  </w:t>
      </w:r>
      <w:r>
        <w:rPr>
          <w:rFonts w:eastAsia="仿宋_GB2312" w:cs="Times New Roman" w:hint="eastAsia"/>
          <w:sz w:val="32"/>
          <w:szCs w:val="32"/>
        </w:rPr>
        <w:t>实验室分级分类结果和所涉及的主要危险源应在实验室门外的安全信息牌上标明，并及时更新。</w:t>
      </w:r>
    </w:p>
    <w:p w:rsidR="00093233" w:rsidRDefault="004D1909">
      <w:p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第十一条</w:t>
      </w:r>
      <w:r>
        <w:rPr>
          <w:rFonts w:eastAsia="仿宋_GB2312" w:cs="Times New Roman" w:hint="eastAsia"/>
          <w:sz w:val="32"/>
          <w:szCs w:val="32"/>
        </w:rPr>
        <w:t xml:space="preserve">  </w:t>
      </w:r>
      <w:r>
        <w:rPr>
          <w:rFonts w:eastAsia="仿宋_GB2312" w:cs="Times New Roman" w:hint="eastAsia"/>
          <w:sz w:val="32"/>
          <w:szCs w:val="32"/>
        </w:rPr>
        <w:t>实验室的用途如研究内容、危险</w:t>
      </w:r>
      <w:proofErr w:type="gramStart"/>
      <w:r>
        <w:rPr>
          <w:rFonts w:eastAsia="仿宋_GB2312" w:cs="Times New Roman" w:hint="eastAsia"/>
          <w:sz w:val="32"/>
          <w:szCs w:val="32"/>
        </w:rPr>
        <w:t>源类型</w:t>
      </w:r>
      <w:proofErr w:type="gramEnd"/>
      <w:r>
        <w:rPr>
          <w:rFonts w:eastAsia="仿宋_GB2312" w:cs="Times New Roman" w:hint="eastAsia"/>
          <w:sz w:val="32"/>
          <w:szCs w:val="32"/>
        </w:rPr>
        <w:t>与数量等因素发生变化时，实验室应立即重新进行危险源辨识和安全风险评价，重新判定实验室安全类别及级别，如需变更应立即报告所属二级单位。二级单位应及时修正本单位实验室安全分级分类管理台账，同时报学校备案。高校应及时更新本校实验室安全分级分类管理台账，并定期对实验室分级分类情况进行复核。</w:t>
      </w:r>
    </w:p>
    <w:p w:rsidR="00093233" w:rsidRDefault="004D1909">
      <w:pPr>
        <w:numPr>
          <w:ilvl w:val="255"/>
          <w:numId w:val="0"/>
        </w:num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第十二条</w:t>
      </w:r>
      <w:r>
        <w:rPr>
          <w:rFonts w:eastAsia="仿宋_GB2312" w:cs="Times New Roman" w:hint="eastAsia"/>
          <w:sz w:val="32"/>
          <w:szCs w:val="32"/>
        </w:rPr>
        <w:t xml:space="preserve">  </w:t>
      </w:r>
      <w:r>
        <w:rPr>
          <w:rFonts w:eastAsia="仿宋_GB2312" w:cs="Times New Roman" w:hint="eastAsia"/>
          <w:sz w:val="32"/>
          <w:szCs w:val="32"/>
        </w:rPr>
        <w:t>新建、改扩建实验室时，危险源辨识和安全风险评价应与建设项目同步进行，实验室安全分级分类工作应与项目同步完成。</w:t>
      </w:r>
    </w:p>
    <w:p w:rsidR="00093233" w:rsidRDefault="00093233">
      <w:pPr>
        <w:numPr>
          <w:ilvl w:val="255"/>
          <w:numId w:val="0"/>
        </w:numPr>
        <w:adjustRightInd w:val="0"/>
        <w:snapToGrid w:val="0"/>
        <w:spacing w:line="520" w:lineRule="exact"/>
        <w:ind w:firstLine="640"/>
        <w:rPr>
          <w:rFonts w:eastAsia="仿宋_GB2312" w:cs="Times New Roman"/>
          <w:sz w:val="32"/>
          <w:szCs w:val="32"/>
        </w:rPr>
      </w:pPr>
    </w:p>
    <w:p w:rsidR="00093233" w:rsidRDefault="004D1909">
      <w:pPr>
        <w:adjustRightInd w:val="0"/>
        <w:snapToGrid w:val="0"/>
        <w:spacing w:line="520" w:lineRule="exact"/>
        <w:ind w:firstLineChars="0" w:firstLine="0"/>
        <w:jc w:val="center"/>
        <w:rPr>
          <w:rFonts w:eastAsia="仿宋_GB2312" w:cs="Times New Roman"/>
          <w:sz w:val="32"/>
          <w:szCs w:val="32"/>
        </w:rPr>
      </w:pPr>
      <w:r>
        <w:rPr>
          <w:rFonts w:ascii="黑体" w:eastAsia="黑体" w:hAnsi="黑体" w:cs="黑体" w:hint="eastAsia"/>
          <w:sz w:val="32"/>
          <w:szCs w:val="32"/>
        </w:rPr>
        <w:t>第四章</w:t>
      </w:r>
      <w:r>
        <w:rPr>
          <w:rFonts w:ascii="黑体" w:eastAsia="黑体" w:hAnsi="黑体" w:cs="黑体" w:hint="eastAsia"/>
          <w:sz w:val="32"/>
          <w:szCs w:val="32"/>
        </w:rPr>
        <w:t xml:space="preserve"> </w:t>
      </w:r>
      <w:r>
        <w:rPr>
          <w:rFonts w:ascii="黑体" w:eastAsia="黑体" w:hAnsi="黑体" w:cs="黑体" w:hint="eastAsia"/>
          <w:sz w:val="32"/>
          <w:szCs w:val="32"/>
        </w:rPr>
        <w:t>实施与监督检查</w:t>
      </w:r>
    </w:p>
    <w:p w:rsidR="00093233" w:rsidRDefault="00093233">
      <w:pPr>
        <w:adjustRightInd w:val="0"/>
        <w:snapToGrid w:val="0"/>
        <w:spacing w:line="520" w:lineRule="exact"/>
        <w:ind w:firstLine="640"/>
        <w:rPr>
          <w:rFonts w:ascii="楷体" w:eastAsia="楷体" w:hAnsi="楷体" w:cs="Times New Roman"/>
          <w:sz w:val="32"/>
          <w:szCs w:val="32"/>
        </w:rPr>
      </w:pPr>
    </w:p>
    <w:p w:rsidR="00093233" w:rsidRDefault="004D1909">
      <w:p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第十三条</w:t>
      </w:r>
      <w:r>
        <w:rPr>
          <w:rFonts w:eastAsia="仿宋_GB2312" w:cs="Times New Roman" w:hint="eastAsia"/>
          <w:sz w:val="32"/>
          <w:szCs w:val="32"/>
        </w:rPr>
        <w:t xml:space="preserve">  </w:t>
      </w:r>
      <w:r>
        <w:rPr>
          <w:rFonts w:eastAsia="仿宋_GB2312" w:cs="Times New Roman" w:hint="eastAsia"/>
          <w:sz w:val="32"/>
          <w:szCs w:val="32"/>
        </w:rPr>
        <w:t>高校应根据实验室分级分类结果</w:t>
      </w:r>
      <w:r>
        <w:rPr>
          <w:rFonts w:eastAsia="仿宋_GB2312" w:cs="Times New Roman" w:hint="eastAsia"/>
          <w:sz w:val="32"/>
          <w:szCs w:val="32"/>
        </w:rPr>
        <w:t>，针对不同等级实验室，制定并落实不同等级的管理要求，并按照“突出重点、全面覆盖”的原则加强实验室安全监管</w:t>
      </w:r>
      <w:r>
        <w:rPr>
          <w:rFonts w:hint="eastAsia"/>
        </w:rPr>
        <w:t>，</w:t>
      </w:r>
      <w:r>
        <w:rPr>
          <w:rFonts w:eastAsia="仿宋_GB2312" w:cs="Times New Roman" w:hint="eastAsia"/>
          <w:sz w:val="32"/>
          <w:szCs w:val="32"/>
        </w:rPr>
        <w:t>及时保障实验室安全建</w:t>
      </w:r>
      <w:r>
        <w:rPr>
          <w:rFonts w:eastAsia="仿宋_GB2312" w:cs="Times New Roman" w:hint="eastAsia"/>
          <w:sz w:val="32"/>
          <w:szCs w:val="32"/>
        </w:rPr>
        <w:lastRenderedPageBreak/>
        <w:t>设与投入。分级管理要求按《高校实验室分级管理要求参照表》（附件</w:t>
      </w:r>
      <w:r>
        <w:rPr>
          <w:rFonts w:eastAsia="仿宋_GB2312" w:cs="Times New Roman" w:hint="eastAsia"/>
          <w:sz w:val="32"/>
          <w:szCs w:val="32"/>
        </w:rPr>
        <w:t>4</w:t>
      </w:r>
      <w:r>
        <w:rPr>
          <w:rFonts w:eastAsia="仿宋_GB2312" w:cs="Times New Roman" w:hint="eastAsia"/>
          <w:sz w:val="32"/>
          <w:szCs w:val="32"/>
        </w:rPr>
        <w:t>）执行，高校可以在此基础上制定本校具体实施方案。</w:t>
      </w:r>
    </w:p>
    <w:p w:rsidR="00093233" w:rsidRDefault="004D1909">
      <w:p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第十四</w:t>
      </w:r>
      <w:r>
        <w:rPr>
          <w:rFonts w:ascii="楷体" w:eastAsia="楷体" w:hAnsi="楷体" w:cs="Times New Roman"/>
          <w:sz w:val="32"/>
          <w:szCs w:val="32"/>
        </w:rPr>
        <w:t>条</w:t>
      </w:r>
      <w:r>
        <w:rPr>
          <w:rFonts w:eastAsia="仿宋_GB2312" w:cs="Times New Roman"/>
          <w:sz w:val="32"/>
          <w:szCs w:val="32"/>
        </w:rPr>
        <w:t xml:space="preserve"> </w:t>
      </w:r>
      <w:r>
        <w:rPr>
          <w:rFonts w:eastAsia="仿宋_GB2312" w:cs="Times New Roman" w:hint="eastAsia"/>
          <w:sz w:val="32"/>
          <w:szCs w:val="32"/>
        </w:rPr>
        <w:t xml:space="preserve"> </w:t>
      </w:r>
      <w:r>
        <w:rPr>
          <w:rFonts w:eastAsia="仿宋_GB2312" w:cs="Times New Roman" w:hint="eastAsia"/>
          <w:sz w:val="32"/>
          <w:szCs w:val="32"/>
        </w:rPr>
        <w:t>安全等级为</w:t>
      </w:r>
      <w:r>
        <w:rPr>
          <w:rFonts w:eastAsia="仿宋_GB2312" w:cs="Times New Roman"/>
          <w:sz w:val="32"/>
          <w:szCs w:val="32"/>
        </w:rPr>
        <w:t>Ⅰ</w:t>
      </w:r>
      <w:r>
        <w:rPr>
          <w:rFonts w:eastAsia="仿宋_GB2312" w:cs="Times New Roman" w:hint="eastAsia"/>
          <w:sz w:val="32"/>
          <w:szCs w:val="32"/>
        </w:rPr>
        <w:t>级</w:t>
      </w:r>
      <w:r>
        <w:rPr>
          <w:rFonts w:eastAsia="仿宋_GB2312" w:cs="Times New Roman" w:hint="eastAsia"/>
          <w:sz w:val="32"/>
          <w:szCs w:val="32"/>
        </w:rPr>
        <w:t>/</w:t>
      </w:r>
      <w:proofErr w:type="gramStart"/>
      <w:r>
        <w:rPr>
          <w:rFonts w:eastAsia="仿宋_GB2312" w:cs="Times New Roman" w:hint="eastAsia"/>
          <w:sz w:val="32"/>
          <w:szCs w:val="32"/>
        </w:rPr>
        <w:t>红色级</w:t>
      </w:r>
      <w:proofErr w:type="gramEnd"/>
      <w:r>
        <w:rPr>
          <w:rFonts w:eastAsia="仿宋_GB2312" w:cs="Times New Roman" w:hint="eastAsia"/>
          <w:sz w:val="32"/>
          <w:szCs w:val="32"/>
        </w:rPr>
        <w:t>的实验室应报高校主管部门备案，高校主管部门对其加强监管。</w:t>
      </w:r>
    </w:p>
    <w:p w:rsidR="00093233" w:rsidRDefault="004D1909">
      <w:p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第十五条</w:t>
      </w:r>
      <w:r>
        <w:rPr>
          <w:rFonts w:eastAsia="仿宋_GB2312" w:cs="Times New Roman" w:hint="eastAsia"/>
          <w:sz w:val="32"/>
          <w:szCs w:val="32"/>
        </w:rPr>
        <w:t xml:space="preserve">  </w:t>
      </w:r>
      <w:r>
        <w:rPr>
          <w:rFonts w:eastAsia="仿宋_GB2312" w:cs="Times New Roman" w:hint="eastAsia"/>
          <w:sz w:val="32"/>
          <w:szCs w:val="32"/>
        </w:rPr>
        <w:t>学校党政主要负责人、学校实验室安全主管职能部门、二级单位、实验室等各级责任机构应根据学校、二级单位和本实验室实际情况，分级开展相应的安全检查工作。在重大隐患未完成整改前</w:t>
      </w:r>
      <w:r>
        <w:rPr>
          <w:rFonts w:eastAsia="仿宋_GB2312" w:cs="Times New Roman" w:hint="eastAsia"/>
          <w:sz w:val="32"/>
          <w:szCs w:val="32"/>
        </w:rPr>
        <w:t>，不得在实验室中进行实验活动。</w:t>
      </w:r>
    </w:p>
    <w:p w:rsidR="00093233" w:rsidRDefault="004D1909">
      <w:p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第十六条</w:t>
      </w:r>
      <w:r>
        <w:rPr>
          <w:rFonts w:eastAsia="仿宋_GB2312" w:cs="Times New Roman" w:hint="eastAsia"/>
          <w:sz w:val="32"/>
          <w:szCs w:val="32"/>
        </w:rPr>
        <w:t xml:space="preserve">  </w:t>
      </w:r>
      <w:r>
        <w:rPr>
          <w:rFonts w:eastAsia="仿宋_GB2312" w:cs="Times New Roman" w:hint="eastAsia"/>
          <w:sz w:val="32"/>
          <w:szCs w:val="32"/>
        </w:rPr>
        <w:t>实验室负责人、实验室安全管理员和实验人员等应根据所在实验室类别和安全等级，接受相应等级的安全培训并开展相应的应急演练。</w:t>
      </w:r>
    </w:p>
    <w:p w:rsidR="00093233" w:rsidRDefault="004D1909">
      <w:p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第十七条</w:t>
      </w:r>
      <w:r>
        <w:rPr>
          <w:rFonts w:eastAsia="仿宋_GB2312" w:cs="Times New Roman" w:hint="eastAsia"/>
          <w:sz w:val="32"/>
          <w:szCs w:val="32"/>
        </w:rPr>
        <w:t xml:space="preserve">  </w:t>
      </w:r>
      <w:r>
        <w:rPr>
          <w:rFonts w:eastAsia="仿宋_GB2312" w:cs="Times New Roman" w:hint="eastAsia"/>
          <w:sz w:val="32"/>
          <w:szCs w:val="32"/>
        </w:rPr>
        <w:t>在实验室开展的科研项目、学生课题，或其他实验活动应进行相应等级的安全风险评估。涉及重要危险源的实验活动，二级单位应进行审查、备案，学校应不定期抽查。Ⅰ级</w:t>
      </w:r>
      <w:r>
        <w:rPr>
          <w:rFonts w:eastAsia="仿宋_GB2312" w:cs="Times New Roman" w:hint="eastAsia"/>
          <w:sz w:val="32"/>
          <w:szCs w:val="32"/>
        </w:rPr>
        <w:t>/</w:t>
      </w:r>
      <w:r>
        <w:rPr>
          <w:rFonts w:eastAsia="仿宋_GB2312" w:cs="Times New Roman" w:hint="eastAsia"/>
          <w:sz w:val="32"/>
          <w:szCs w:val="32"/>
        </w:rPr>
        <w:t>红色级、Ⅱ级</w:t>
      </w:r>
      <w:r>
        <w:rPr>
          <w:rFonts w:eastAsia="仿宋_GB2312" w:cs="Times New Roman" w:hint="eastAsia"/>
          <w:sz w:val="32"/>
          <w:szCs w:val="32"/>
        </w:rPr>
        <w:t>/</w:t>
      </w:r>
      <w:proofErr w:type="gramStart"/>
      <w:r>
        <w:rPr>
          <w:rFonts w:eastAsia="仿宋_GB2312" w:cs="Times New Roman" w:hint="eastAsia"/>
          <w:sz w:val="32"/>
          <w:szCs w:val="32"/>
        </w:rPr>
        <w:t>橙色级</w:t>
      </w:r>
      <w:proofErr w:type="gramEnd"/>
      <w:r>
        <w:rPr>
          <w:rFonts w:eastAsia="仿宋_GB2312" w:cs="Times New Roman" w:hint="eastAsia"/>
          <w:sz w:val="32"/>
          <w:szCs w:val="32"/>
        </w:rPr>
        <w:t>实验室应针对重要危险</w:t>
      </w:r>
      <w:proofErr w:type="gramStart"/>
      <w:r>
        <w:rPr>
          <w:rFonts w:eastAsia="仿宋_GB2312" w:cs="Times New Roman" w:hint="eastAsia"/>
          <w:sz w:val="32"/>
          <w:szCs w:val="32"/>
        </w:rPr>
        <w:t>源制定</w:t>
      </w:r>
      <w:proofErr w:type="gramEnd"/>
      <w:r>
        <w:rPr>
          <w:rFonts w:eastAsia="仿宋_GB2312" w:cs="Times New Roman" w:hint="eastAsia"/>
          <w:sz w:val="32"/>
          <w:szCs w:val="32"/>
        </w:rPr>
        <w:t>相应的管理办法和应急管控措施，责任到人。</w:t>
      </w:r>
    </w:p>
    <w:p w:rsidR="00093233" w:rsidRDefault="004D1909">
      <w:p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第十八条</w:t>
      </w:r>
      <w:r>
        <w:rPr>
          <w:rFonts w:eastAsia="仿宋_GB2312" w:cs="Times New Roman" w:hint="eastAsia"/>
          <w:sz w:val="32"/>
          <w:szCs w:val="32"/>
        </w:rPr>
        <w:t xml:space="preserve">  </w:t>
      </w:r>
      <w:r>
        <w:rPr>
          <w:rFonts w:eastAsia="仿宋_GB2312" w:cs="Times New Roman" w:hint="eastAsia"/>
          <w:sz w:val="32"/>
          <w:szCs w:val="32"/>
        </w:rPr>
        <w:t>实验室应配备适用于其安全风险级别的安全设施设备和安全管理人员。高风险点位应安装监控</w:t>
      </w:r>
      <w:r>
        <w:rPr>
          <w:rFonts w:eastAsia="仿宋_GB2312" w:cs="Times New Roman" w:hint="eastAsia"/>
          <w:sz w:val="32"/>
          <w:szCs w:val="32"/>
        </w:rPr>
        <w:t>和必要的监测报警装置。实验室应配备必要的个体防护设备设施。</w:t>
      </w:r>
    </w:p>
    <w:p w:rsidR="00093233" w:rsidRDefault="00093233">
      <w:pPr>
        <w:adjustRightInd w:val="0"/>
        <w:snapToGrid w:val="0"/>
        <w:spacing w:line="520" w:lineRule="exact"/>
        <w:ind w:firstLine="640"/>
        <w:rPr>
          <w:rFonts w:eastAsia="仿宋_GB2312" w:cs="Times New Roman"/>
          <w:sz w:val="32"/>
          <w:szCs w:val="32"/>
        </w:rPr>
      </w:pPr>
    </w:p>
    <w:p w:rsidR="00093233" w:rsidRDefault="004D1909">
      <w:pPr>
        <w:adjustRightInd w:val="0"/>
        <w:snapToGrid w:val="0"/>
        <w:spacing w:line="520" w:lineRule="exact"/>
        <w:ind w:firstLineChars="0" w:firstLine="0"/>
        <w:jc w:val="center"/>
        <w:rPr>
          <w:rFonts w:ascii="黑体" w:eastAsia="黑体" w:hAnsi="黑体" w:cs="黑体"/>
          <w:sz w:val="32"/>
          <w:szCs w:val="32"/>
        </w:rPr>
      </w:pPr>
      <w:r>
        <w:rPr>
          <w:rFonts w:ascii="黑体" w:eastAsia="黑体" w:hAnsi="黑体" w:cs="黑体" w:hint="eastAsia"/>
          <w:sz w:val="32"/>
          <w:szCs w:val="32"/>
        </w:rPr>
        <w:t>第五章</w:t>
      </w:r>
      <w:r>
        <w:rPr>
          <w:rFonts w:ascii="黑体" w:eastAsia="黑体" w:hAnsi="黑体" w:cs="黑体" w:hint="eastAsia"/>
          <w:sz w:val="32"/>
          <w:szCs w:val="32"/>
        </w:rPr>
        <w:t xml:space="preserve"> </w:t>
      </w:r>
      <w:r>
        <w:rPr>
          <w:rFonts w:ascii="黑体" w:eastAsia="黑体" w:hAnsi="黑体" w:cs="黑体" w:hint="eastAsia"/>
          <w:sz w:val="32"/>
          <w:szCs w:val="32"/>
        </w:rPr>
        <w:t>附</w:t>
      </w:r>
      <w:r>
        <w:rPr>
          <w:rFonts w:ascii="黑体" w:eastAsia="黑体" w:hAnsi="黑体" w:cs="黑体" w:hint="eastAsia"/>
          <w:sz w:val="32"/>
          <w:szCs w:val="32"/>
        </w:rPr>
        <w:t xml:space="preserve">  </w:t>
      </w:r>
      <w:r>
        <w:rPr>
          <w:rFonts w:ascii="黑体" w:eastAsia="黑体" w:hAnsi="黑体" w:cs="黑体" w:hint="eastAsia"/>
          <w:sz w:val="32"/>
          <w:szCs w:val="32"/>
        </w:rPr>
        <w:t>则</w:t>
      </w:r>
    </w:p>
    <w:p w:rsidR="00093233" w:rsidRDefault="00093233">
      <w:pPr>
        <w:adjustRightInd w:val="0"/>
        <w:snapToGrid w:val="0"/>
        <w:spacing w:line="520" w:lineRule="exact"/>
        <w:ind w:firstLine="640"/>
        <w:rPr>
          <w:rFonts w:ascii="楷体" w:eastAsia="楷体" w:hAnsi="楷体" w:cs="Times New Roman"/>
          <w:sz w:val="32"/>
          <w:szCs w:val="32"/>
        </w:rPr>
      </w:pPr>
    </w:p>
    <w:p w:rsidR="00093233" w:rsidRDefault="004D1909">
      <w:p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第十九条</w:t>
      </w:r>
      <w:r>
        <w:rPr>
          <w:rFonts w:eastAsia="仿宋_GB2312" w:cs="Times New Roman" w:hint="eastAsia"/>
          <w:sz w:val="32"/>
          <w:szCs w:val="32"/>
        </w:rPr>
        <w:t xml:space="preserve">  </w:t>
      </w:r>
      <w:r>
        <w:rPr>
          <w:rFonts w:eastAsia="仿宋_GB2312" w:cs="Times New Roman" w:hint="eastAsia"/>
          <w:sz w:val="32"/>
          <w:szCs w:val="32"/>
        </w:rPr>
        <w:t>有关高校未按照本办法规定实际有效地开展实验室安全分级分类管理工作，造成实验室安全事故事件的，依法</w:t>
      </w:r>
      <w:r>
        <w:rPr>
          <w:rFonts w:eastAsia="仿宋_GB2312" w:cs="Times New Roman" w:hint="eastAsia"/>
          <w:sz w:val="32"/>
          <w:szCs w:val="32"/>
        </w:rPr>
        <w:lastRenderedPageBreak/>
        <w:t>依规予以追责。</w:t>
      </w:r>
    </w:p>
    <w:p w:rsidR="00093233" w:rsidRDefault="004D1909">
      <w:pPr>
        <w:adjustRightInd w:val="0"/>
        <w:snapToGrid w:val="0"/>
        <w:spacing w:line="520" w:lineRule="exact"/>
        <w:ind w:firstLine="640"/>
        <w:rPr>
          <w:rFonts w:eastAsia="仿宋_GB2312" w:cs="Times New Roman"/>
          <w:sz w:val="32"/>
          <w:szCs w:val="32"/>
        </w:rPr>
      </w:pPr>
      <w:r>
        <w:rPr>
          <w:rFonts w:ascii="楷体" w:eastAsia="楷体" w:hAnsi="楷体" w:cs="Times New Roman" w:hint="eastAsia"/>
          <w:sz w:val="32"/>
          <w:szCs w:val="32"/>
        </w:rPr>
        <w:t>第二十条</w:t>
      </w:r>
      <w:r>
        <w:rPr>
          <w:rFonts w:eastAsia="仿宋_GB2312" w:cs="Times New Roman" w:hint="eastAsia"/>
          <w:sz w:val="32"/>
          <w:szCs w:val="32"/>
        </w:rPr>
        <w:t xml:space="preserve">  </w:t>
      </w:r>
      <w:r>
        <w:rPr>
          <w:rFonts w:eastAsia="仿宋_GB2312" w:cs="Times New Roman" w:hint="eastAsia"/>
          <w:sz w:val="32"/>
          <w:szCs w:val="32"/>
        </w:rPr>
        <w:t>本办法自印发之日起施行。</w:t>
      </w:r>
    </w:p>
    <w:p w:rsidR="00093233" w:rsidRDefault="00093233">
      <w:pPr>
        <w:adjustRightInd w:val="0"/>
        <w:snapToGrid w:val="0"/>
        <w:spacing w:line="520" w:lineRule="exact"/>
        <w:ind w:firstLine="640"/>
        <w:rPr>
          <w:rFonts w:eastAsia="仿宋_GB2312" w:cs="Times New Roman"/>
          <w:sz w:val="32"/>
          <w:szCs w:val="32"/>
        </w:rPr>
      </w:pPr>
    </w:p>
    <w:p w:rsidR="00093233" w:rsidRDefault="004D1909">
      <w:pPr>
        <w:adjustRightInd w:val="0"/>
        <w:snapToGrid w:val="0"/>
        <w:spacing w:line="520" w:lineRule="exact"/>
        <w:ind w:firstLine="640"/>
        <w:rPr>
          <w:rFonts w:eastAsia="仿宋_GB2312" w:cs="Times New Roman"/>
          <w:sz w:val="32"/>
          <w:szCs w:val="32"/>
        </w:rPr>
      </w:pPr>
      <w:r>
        <w:rPr>
          <w:rFonts w:eastAsia="仿宋_GB2312" w:cs="Times New Roman" w:hint="eastAsia"/>
          <w:sz w:val="32"/>
          <w:szCs w:val="32"/>
        </w:rPr>
        <w:t>附件：</w:t>
      </w:r>
      <w:r>
        <w:rPr>
          <w:rFonts w:eastAsia="仿宋_GB2312" w:cs="Times New Roman" w:hint="eastAsia"/>
          <w:sz w:val="32"/>
          <w:szCs w:val="32"/>
        </w:rPr>
        <w:t>1.</w:t>
      </w:r>
      <w:r>
        <w:rPr>
          <w:rFonts w:eastAsia="仿宋_GB2312" w:cs="Times New Roman" w:hint="eastAsia"/>
          <w:sz w:val="32"/>
          <w:szCs w:val="32"/>
        </w:rPr>
        <w:t>高校实验室安全分级表</w:t>
      </w:r>
    </w:p>
    <w:p w:rsidR="00093233" w:rsidRDefault="004D1909">
      <w:pPr>
        <w:adjustRightInd w:val="0"/>
        <w:snapToGrid w:val="0"/>
        <w:spacing w:line="520" w:lineRule="exact"/>
        <w:ind w:firstLineChars="500" w:firstLine="1600"/>
        <w:rPr>
          <w:rFonts w:eastAsia="仿宋_GB2312" w:cs="Times New Roman"/>
          <w:sz w:val="32"/>
          <w:szCs w:val="32"/>
        </w:rPr>
      </w:pPr>
      <w:r>
        <w:rPr>
          <w:rFonts w:eastAsia="仿宋_GB2312" w:cs="Times New Roman" w:hint="eastAsia"/>
          <w:sz w:val="32"/>
          <w:szCs w:val="32"/>
        </w:rPr>
        <w:t>2.</w:t>
      </w:r>
      <w:r>
        <w:rPr>
          <w:rFonts w:eastAsia="仿宋_GB2312" w:cs="Times New Roman" w:hint="eastAsia"/>
          <w:sz w:val="32"/>
          <w:szCs w:val="32"/>
        </w:rPr>
        <w:t>高校实验室安全风险评价表</w:t>
      </w:r>
    </w:p>
    <w:p w:rsidR="00093233" w:rsidRDefault="004D1909">
      <w:pPr>
        <w:adjustRightInd w:val="0"/>
        <w:snapToGrid w:val="0"/>
        <w:spacing w:line="520" w:lineRule="exact"/>
        <w:ind w:firstLineChars="500" w:firstLine="1600"/>
        <w:rPr>
          <w:rFonts w:eastAsia="仿宋_GB2312" w:cs="Times New Roman"/>
          <w:sz w:val="32"/>
          <w:szCs w:val="32"/>
        </w:rPr>
      </w:pPr>
      <w:r>
        <w:rPr>
          <w:rFonts w:eastAsia="仿宋_GB2312" w:cs="Times New Roman" w:hint="eastAsia"/>
          <w:sz w:val="32"/>
          <w:szCs w:val="32"/>
        </w:rPr>
        <w:t>3.</w:t>
      </w:r>
      <w:r>
        <w:rPr>
          <w:rFonts w:eastAsia="仿宋_GB2312" w:cs="Times New Roman" w:hint="eastAsia"/>
          <w:sz w:val="32"/>
          <w:szCs w:val="32"/>
        </w:rPr>
        <w:t>高校实验室分类参照表</w:t>
      </w:r>
    </w:p>
    <w:p w:rsidR="00093233" w:rsidRDefault="004D1909">
      <w:pPr>
        <w:adjustRightInd w:val="0"/>
        <w:snapToGrid w:val="0"/>
        <w:spacing w:line="520" w:lineRule="exact"/>
        <w:ind w:firstLineChars="500" w:firstLine="1600"/>
        <w:rPr>
          <w:rFonts w:eastAsia="仿宋_GB2312" w:cs="Times New Roman"/>
          <w:sz w:val="32"/>
          <w:szCs w:val="32"/>
        </w:rPr>
      </w:pPr>
      <w:r>
        <w:rPr>
          <w:rFonts w:eastAsia="仿宋_GB2312" w:cs="Times New Roman" w:hint="eastAsia"/>
          <w:sz w:val="32"/>
          <w:szCs w:val="32"/>
        </w:rPr>
        <w:t>4.</w:t>
      </w:r>
      <w:r>
        <w:rPr>
          <w:rFonts w:eastAsia="仿宋_GB2312" w:cs="Times New Roman" w:hint="eastAsia"/>
          <w:sz w:val="32"/>
          <w:szCs w:val="32"/>
        </w:rPr>
        <w:t>高校实验室分级管理要求参照表</w:t>
      </w:r>
    </w:p>
    <w:p w:rsidR="00093233" w:rsidRDefault="00093233">
      <w:pPr>
        <w:adjustRightInd w:val="0"/>
        <w:snapToGrid w:val="0"/>
        <w:spacing w:line="520" w:lineRule="exact"/>
        <w:ind w:firstLine="640"/>
        <w:rPr>
          <w:rFonts w:eastAsia="仿宋_GB2312" w:cs="Times New Roman"/>
          <w:sz w:val="32"/>
          <w:szCs w:val="32"/>
        </w:rPr>
      </w:pPr>
    </w:p>
    <w:p w:rsidR="00093233" w:rsidRDefault="00093233">
      <w:pPr>
        <w:spacing w:line="560" w:lineRule="exact"/>
        <w:ind w:firstLine="640"/>
        <w:rPr>
          <w:rFonts w:eastAsia="仿宋_GB2312" w:cs="Times New Roman"/>
          <w:sz w:val="32"/>
          <w:szCs w:val="32"/>
        </w:rPr>
        <w:sectPr w:rsidR="00093233">
          <w:headerReference w:type="even" r:id="rId9"/>
          <w:headerReference w:type="default" r:id="rId10"/>
          <w:footerReference w:type="even" r:id="rId11"/>
          <w:footerReference w:type="default" r:id="rId12"/>
          <w:headerReference w:type="first" r:id="rId13"/>
          <w:footerReference w:type="first" r:id="rId14"/>
          <w:pgSz w:w="11900" w:h="16840"/>
          <w:pgMar w:top="2098" w:right="1531" w:bottom="1985" w:left="1531" w:header="851" w:footer="1587" w:gutter="0"/>
          <w:pgNumType w:start="3"/>
          <w:cols w:space="425"/>
          <w:docGrid w:type="linesAndChars" w:linePitch="423"/>
        </w:sectPr>
      </w:pPr>
    </w:p>
    <w:p w:rsidR="00093233" w:rsidRDefault="004D1909">
      <w:pPr>
        <w:adjustRightInd w:val="0"/>
        <w:snapToGrid w:val="0"/>
        <w:spacing w:afterLines="100" w:after="423" w:line="560" w:lineRule="exact"/>
        <w:ind w:firstLineChars="0" w:firstLine="0"/>
        <w:rPr>
          <w:rFonts w:eastAsia="黑体" w:cs="Times New Roman"/>
          <w:sz w:val="32"/>
          <w:szCs w:val="32"/>
        </w:rPr>
      </w:pPr>
      <w:r>
        <w:rPr>
          <w:rFonts w:ascii="黑体" w:eastAsia="黑体" w:hAnsi="黑体" w:cs="黑体" w:hint="eastAsia"/>
          <w:sz w:val="32"/>
          <w:szCs w:val="32"/>
        </w:rPr>
        <w:lastRenderedPageBreak/>
        <w:t>附件</w:t>
      </w:r>
      <w:r>
        <w:rPr>
          <w:rFonts w:eastAsia="黑体" w:cs="Times New Roman"/>
          <w:sz w:val="32"/>
          <w:szCs w:val="32"/>
        </w:rPr>
        <w:t>1</w:t>
      </w:r>
    </w:p>
    <w:p w:rsidR="00093233" w:rsidRDefault="004D1909">
      <w:pPr>
        <w:spacing w:afterLines="100" w:after="423" w:line="560" w:lineRule="exact"/>
        <w:ind w:firstLineChars="83" w:firstLine="365"/>
        <w:jc w:val="center"/>
        <w:rPr>
          <w:rFonts w:ascii="方正小标宋简体" w:eastAsia="方正小标宋简体" w:hAnsi="方正小标宋简体" w:cs="方正小标宋简体"/>
          <w:sz w:val="44"/>
          <w:szCs w:val="40"/>
        </w:rPr>
      </w:pPr>
      <w:r>
        <w:rPr>
          <w:rFonts w:ascii="方正小标宋简体" w:eastAsia="方正小标宋简体" w:hAnsi="方正小标宋简体" w:cs="方正小标宋简体" w:hint="eastAsia"/>
          <w:sz w:val="44"/>
          <w:szCs w:val="40"/>
        </w:rPr>
        <w:t>高校实验室安全分级表</w:t>
      </w:r>
    </w:p>
    <w:tbl>
      <w:tblPr>
        <w:tblStyle w:val="aa"/>
        <w:tblW w:w="8809" w:type="dxa"/>
        <w:tblInd w:w="122" w:type="dxa"/>
        <w:tblLook w:val="04A0" w:firstRow="1" w:lastRow="0" w:firstColumn="1" w:lastColumn="0" w:noHBand="0" w:noVBand="1"/>
      </w:tblPr>
      <w:tblGrid>
        <w:gridCol w:w="1556"/>
        <w:gridCol w:w="7253"/>
      </w:tblGrid>
      <w:tr w:rsidR="00093233">
        <w:trPr>
          <w:cantSplit/>
          <w:trHeight w:val="221"/>
          <w:tblHeader/>
        </w:trPr>
        <w:tc>
          <w:tcPr>
            <w:tcW w:w="1556" w:type="dxa"/>
          </w:tcPr>
          <w:p w:rsidR="00093233" w:rsidRDefault="004D1909">
            <w:pPr>
              <w:spacing w:line="240" w:lineRule="auto"/>
              <w:ind w:firstLineChars="0" w:firstLine="0"/>
              <w:jc w:val="center"/>
              <w:rPr>
                <w:rFonts w:ascii="黑体" w:eastAsia="黑体" w:hAnsi="黑体" w:cs="黑体"/>
                <w:bCs/>
                <w:szCs w:val="24"/>
              </w:rPr>
            </w:pPr>
            <w:r>
              <w:rPr>
                <w:rFonts w:ascii="黑体" w:eastAsia="黑体" w:hAnsi="黑体" w:cs="黑体" w:hint="eastAsia"/>
                <w:bCs/>
                <w:szCs w:val="24"/>
              </w:rPr>
              <w:t>安全级别</w:t>
            </w:r>
          </w:p>
        </w:tc>
        <w:tc>
          <w:tcPr>
            <w:tcW w:w="7253" w:type="dxa"/>
          </w:tcPr>
          <w:p w:rsidR="00093233" w:rsidRDefault="004D1909">
            <w:pPr>
              <w:spacing w:line="240" w:lineRule="auto"/>
              <w:ind w:firstLineChars="0" w:firstLine="0"/>
              <w:jc w:val="center"/>
              <w:rPr>
                <w:rFonts w:ascii="黑体" w:eastAsia="黑体" w:hAnsi="黑体" w:cs="黑体"/>
                <w:bCs/>
                <w:szCs w:val="24"/>
              </w:rPr>
            </w:pPr>
            <w:r>
              <w:rPr>
                <w:rFonts w:ascii="黑体" w:eastAsia="黑体" w:hAnsi="黑体" w:cs="黑体" w:hint="eastAsia"/>
                <w:bCs/>
                <w:szCs w:val="24"/>
              </w:rPr>
              <w:t>参考分级依据</w:t>
            </w:r>
          </w:p>
        </w:tc>
      </w:tr>
      <w:tr w:rsidR="00093233">
        <w:trPr>
          <w:cantSplit/>
          <w:trHeight w:val="6108"/>
        </w:trPr>
        <w:tc>
          <w:tcPr>
            <w:tcW w:w="1556" w:type="dxa"/>
            <w:vMerge w:val="restart"/>
          </w:tcPr>
          <w:p w:rsidR="00093233" w:rsidRDefault="004D1909">
            <w:pPr>
              <w:spacing w:line="240" w:lineRule="auto"/>
              <w:ind w:firstLineChars="0" w:firstLine="0"/>
              <w:rPr>
                <w:rFonts w:eastAsia="仿宋_GB2312" w:cs="Times New Roman"/>
                <w:szCs w:val="24"/>
              </w:rPr>
            </w:pPr>
            <w:r>
              <w:rPr>
                <w:rFonts w:eastAsia="仿宋_GB2312" w:cs="Times New Roman"/>
                <w:szCs w:val="24"/>
              </w:rPr>
              <w:t>Ⅰ</w:t>
            </w:r>
            <w:r>
              <w:rPr>
                <w:rFonts w:eastAsia="仿宋_GB2312" w:cs="Times New Roman"/>
                <w:szCs w:val="24"/>
              </w:rPr>
              <w:t>级</w:t>
            </w:r>
            <w:r>
              <w:rPr>
                <w:rFonts w:eastAsia="仿宋_GB2312" w:cs="Times New Roman" w:hint="eastAsia"/>
                <w:szCs w:val="24"/>
              </w:rPr>
              <w:t>/</w:t>
            </w:r>
            <w:proofErr w:type="gramStart"/>
            <w:r>
              <w:rPr>
                <w:rFonts w:eastAsia="仿宋_GB2312" w:cs="Times New Roman" w:hint="eastAsia"/>
                <w:szCs w:val="24"/>
              </w:rPr>
              <w:t>红色级</w:t>
            </w:r>
            <w:proofErr w:type="gramEnd"/>
            <w:r>
              <w:rPr>
                <w:rFonts w:eastAsia="仿宋_GB2312" w:cs="Times New Roman"/>
                <w:szCs w:val="24"/>
              </w:rPr>
              <w:t>实验室</w:t>
            </w:r>
            <w:r>
              <w:rPr>
                <w:rFonts w:eastAsia="仿宋_GB2312" w:cs="Times New Roman" w:hint="eastAsia"/>
                <w:szCs w:val="24"/>
              </w:rPr>
              <w:t>（重大风险实验室）</w:t>
            </w:r>
          </w:p>
        </w:tc>
        <w:tc>
          <w:tcPr>
            <w:tcW w:w="7253" w:type="dxa"/>
          </w:tcPr>
          <w:p w:rsidR="00093233" w:rsidRDefault="004D1909">
            <w:pPr>
              <w:spacing w:line="240" w:lineRule="auto"/>
              <w:ind w:firstLineChars="0" w:firstLine="0"/>
              <w:rPr>
                <w:rFonts w:eastAsia="仿宋_GB2312" w:cs="Times New Roman"/>
                <w:szCs w:val="24"/>
              </w:rPr>
            </w:pPr>
            <w:r>
              <w:rPr>
                <w:rFonts w:eastAsia="仿宋_GB2312" w:cs="Times New Roman"/>
                <w:szCs w:val="24"/>
              </w:rPr>
              <w:t>实验室有以下情况之一的：</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szCs w:val="24"/>
              </w:rPr>
              <w:t>实验</w:t>
            </w:r>
            <w:r>
              <w:rPr>
                <w:rFonts w:eastAsia="仿宋_GB2312" w:cs="Times New Roman" w:hint="eastAsia"/>
                <w:szCs w:val="24"/>
              </w:rPr>
              <w:t>原料或</w:t>
            </w:r>
            <w:r>
              <w:rPr>
                <w:rFonts w:eastAsia="仿宋_GB2312" w:cs="Times New Roman"/>
                <w:szCs w:val="24"/>
              </w:rPr>
              <w:t>产物含剧毒化学成分；</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hint="eastAsia"/>
                <w:szCs w:val="24"/>
              </w:rPr>
              <w:t>使用</w:t>
            </w:r>
            <w:r>
              <w:rPr>
                <w:rFonts w:eastAsia="仿宋_GB2312" w:cs="Times New Roman"/>
                <w:szCs w:val="24"/>
              </w:rPr>
              <w:t>剧毒化学品</w:t>
            </w:r>
            <w:r>
              <w:rPr>
                <w:rFonts w:eastAsia="仿宋_GB2312" w:cs="Times New Roman" w:hint="eastAsia"/>
                <w:szCs w:val="24"/>
              </w:rPr>
              <w:t>；</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szCs w:val="24"/>
              </w:rPr>
              <w:t>存储第一类易制毒品、第一类精神药品；</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szCs w:val="24"/>
              </w:rPr>
              <w:t>存储易燃易爆化学品总量大于</w:t>
            </w:r>
            <w:r>
              <w:rPr>
                <w:rFonts w:eastAsia="仿宋_GB2312" w:cs="Times New Roman"/>
                <w:szCs w:val="24"/>
              </w:rPr>
              <w:t>50kg</w:t>
            </w:r>
            <w:r>
              <w:rPr>
                <w:rFonts w:eastAsia="仿宋_GB2312" w:cs="Times New Roman"/>
                <w:szCs w:val="24"/>
              </w:rPr>
              <w:t>或</w:t>
            </w:r>
            <w:r>
              <w:rPr>
                <w:rFonts w:eastAsia="仿宋_GB2312" w:cs="Times New Roman"/>
                <w:szCs w:val="24"/>
              </w:rPr>
              <w:t>50L</w:t>
            </w:r>
            <w:r>
              <w:rPr>
                <w:rFonts w:eastAsia="仿宋_GB2312" w:cs="Times New Roman"/>
                <w:szCs w:val="24"/>
              </w:rPr>
              <w:t>；</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szCs w:val="24"/>
              </w:rPr>
              <w:t>存储有毒、易燃气体总量</w:t>
            </w:r>
            <w:r>
              <w:rPr>
                <w:rFonts w:eastAsia="仿宋_GB2312" w:cs="Times New Roman"/>
                <w:szCs w:val="24"/>
              </w:rPr>
              <w:t>≥6</w:t>
            </w:r>
            <w:r>
              <w:rPr>
                <w:rFonts w:eastAsia="仿宋_GB2312" w:cs="Times New Roman"/>
                <w:szCs w:val="24"/>
              </w:rPr>
              <w:t>瓶；</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szCs w:val="24"/>
              </w:rPr>
              <w:t>生物安全</w:t>
            </w:r>
            <w:r>
              <w:rPr>
                <w:rFonts w:eastAsia="仿宋_GB2312" w:cs="Times New Roman" w:hint="eastAsia"/>
                <w:szCs w:val="24"/>
              </w:rPr>
              <w:t>BSL-</w:t>
            </w:r>
            <w:r>
              <w:rPr>
                <w:rFonts w:eastAsia="仿宋_GB2312" w:cs="Times New Roman"/>
                <w:szCs w:val="24"/>
              </w:rPr>
              <w:t>3</w:t>
            </w:r>
            <w:r>
              <w:rPr>
                <w:rFonts w:eastAsia="仿宋_GB2312" w:cs="Times New Roman" w:hint="eastAsia"/>
                <w:szCs w:val="24"/>
              </w:rPr>
              <w:t>、</w:t>
            </w:r>
            <w:r>
              <w:rPr>
                <w:rFonts w:eastAsia="仿宋_GB2312" w:cs="Times New Roman" w:hint="eastAsia"/>
                <w:szCs w:val="24"/>
              </w:rPr>
              <w:t>ABSL-3</w:t>
            </w:r>
            <w:r>
              <w:rPr>
                <w:rFonts w:eastAsia="仿宋_GB2312" w:cs="Times New Roman"/>
                <w:szCs w:val="24"/>
              </w:rPr>
              <w:t>、</w:t>
            </w:r>
            <w:r>
              <w:rPr>
                <w:rFonts w:eastAsia="仿宋_GB2312" w:cs="Times New Roman" w:hint="eastAsia"/>
                <w:szCs w:val="24"/>
              </w:rPr>
              <w:t>BSL-4</w:t>
            </w:r>
            <w:r>
              <w:rPr>
                <w:rFonts w:eastAsia="仿宋_GB2312" w:cs="Times New Roman" w:hint="eastAsia"/>
                <w:szCs w:val="24"/>
              </w:rPr>
              <w:t>、</w:t>
            </w:r>
            <w:r>
              <w:rPr>
                <w:rFonts w:eastAsia="仿宋_GB2312" w:cs="Times New Roman" w:hint="eastAsia"/>
                <w:szCs w:val="24"/>
              </w:rPr>
              <w:t>ABSL-</w:t>
            </w:r>
            <w:r>
              <w:rPr>
                <w:rFonts w:eastAsia="仿宋_GB2312" w:cs="Times New Roman"/>
                <w:szCs w:val="24"/>
              </w:rPr>
              <w:t>4</w:t>
            </w:r>
            <w:r>
              <w:rPr>
                <w:rFonts w:eastAsia="仿宋_GB2312" w:cs="Times New Roman"/>
                <w:szCs w:val="24"/>
              </w:rPr>
              <w:t>实验室；</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szCs w:val="24"/>
              </w:rPr>
              <w:t>使用</w:t>
            </w:r>
            <w:r>
              <w:rPr>
                <w:rFonts w:eastAsia="仿宋_GB2312" w:cs="Times New Roman"/>
                <w:szCs w:val="24"/>
              </w:rPr>
              <w:t>I</w:t>
            </w:r>
            <w:r>
              <w:rPr>
                <w:rFonts w:eastAsia="仿宋_GB2312" w:cs="Times New Roman"/>
                <w:szCs w:val="24"/>
              </w:rPr>
              <w:t>、</w:t>
            </w:r>
            <w:r>
              <w:rPr>
                <w:rFonts w:eastAsia="仿宋_GB2312" w:cs="Times New Roman"/>
                <w:szCs w:val="24"/>
              </w:rPr>
              <w:t>II</w:t>
            </w:r>
            <w:r>
              <w:rPr>
                <w:rFonts w:eastAsia="仿宋_GB2312" w:cs="Times New Roman"/>
                <w:szCs w:val="24"/>
              </w:rPr>
              <w:t>类射线设备；</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szCs w:val="24"/>
              </w:rPr>
              <w:t>使用放射性同位素、放射源、核材料；</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szCs w:val="24"/>
              </w:rPr>
              <w:t>使用机电类特种设备；</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szCs w:val="24"/>
              </w:rPr>
              <w:t>使用超高压</w:t>
            </w:r>
            <w:r>
              <w:rPr>
                <w:rFonts w:eastAsia="仿宋_GB2312" w:cs="Times New Roman" w:hint="eastAsia"/>
                <w:szCs w:val="24"/>
              </w:rPr>
              <w:t>等</w:t>
            </w:r>
            <w:r>
              <w:rPr>
                <w:rFonts w:eastAsia="仿宋_GB2312" w:cs="Times New Roman"/>
                <w:szCs w:val="24"/>
              </w:rPr>
              <w:t>第三类压力容器；</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szCs w:val="24"/>
              </w:rPr>
              <w:t>使用强磁、强电设备；</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szCs w:val="24"/>
              </w:rPr>
              <w:t>使用</w:t>
            </w:r>
            <w:r>
              <w:rPr>
                <w:rFonts w:eastAsia="仿宋_GB2312" w:cs="Times New Roman"/>
                <w:szCs w:val="24"/>
              </w:rPr>
              <w:t>4</w:t>
            </w:r>
            <w:r>
              <w:rPr>
                <w:rFonts w:eastAsia="仿宋_GB2312" w:cs="Times New Roman"/>
                <w:szCs w:val="24"/>
              </w:rPr>
              <w:t>、</w:t>
            </w:r>
            <w:r>
              <w:rPr>
                <w:rFonts w:eastAsia="仿宋_GB2312" w:cs="Times New Roman"/>
                <w:szCs w:val="24"/>
              </w:rPr>
              <w:t>3R</w:t>
            </w:r>
            <w:r>
              <w:rPr>
                <w:rFonts w:eastAsia="仿宋_GB2312" w:cs="Times New Roman"/>
                <w:szCs w:val="24"/>
              </w:rPr>
              <w:t>、</w:t>
            </w:r>
            <w:r>
              <w:rPr>
                <w:rFonts w:eastAsia="仿宋_GB2312" w:cs="Times New Roman"/>
                <w:szCs w:val="24"/>
              </w:rPr>
              <w:t>3B</w:t>
            </w:r>
            <w:r>
              <w:rPr>
                <w:rFonts w:eastAsia="仿宋_GB2312" w:cs="Times New Roman"/>
                <w:szCs w:val="24"/>
              </w:rPr>
              <w:t>类激光设备；</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szCs w:val="24"/>
              </w:rPr>
              <w:t>使用</w:t>
            </w:r>
            <w:proofErr w:type="gramStart"/>
            <w:r>
              <w:rPr>
                <w:rFonts w:eastAsia="仿宋_GB2312" w:cs="Times New Roman"/>
                <w:szCs w:val="24"/>
              </w:rPr>
              <w:t>富氧涉爆</w:t>
            </w:r>
            <w:r>
              <w:rPr>
                <w:rFonts w:eastAsia="仿宋_GB2312" w:cs="Times New Roman" w:hint="eastAsia"/>
                <w:szCs w:val="24"/>
              </w:rPr>
              <w:t>实验室</w:t>
            </w:r>
            <w:proofErr w:type="gramEnd"/>
            <w:r>
              <w:rPr>
                <w:rFonts w:eastAsia="仿宋_GB2312" w:cs="Times New Roman" w:hint="eastAsia"/>
                <w:szCs w:val="24"/>
              </w:rPr>
              <w:t>自制设备</w:t>
            </w:r>
            <w:r>
              <w:rPr>
                <w:rFonts w:eastAsia="仿宋_GB2312" w:cs="Times New Roman"/>
                <w:szCs w:val="24"/>
              </w:rPr>
              <w:t>；</w:t>
            </w:r>
          </w:p>
          <w:p w:rsidR="00093233" w:rsidRDefault="004D1909">
            <w:pPr>
              <w:pStyle w:val="af"/>
              <w:numPr>
                <w:ilvl w:val="0"/>
                <w:numId w:val="1"/>
              </w:numPr>
              <w:spacing w:line="240" w:lineRule="auto"/>
              <w:ind w:firstLineChars="0"/>
              <w:rPr>
                <w:rFonts w:eastAsia="仿宋_GB2312" w:cs="Times New Roman"/>
                <w:szCs w:val="24"/>
              </w:rPr>
            </w:pPr>
            <w:r>
              <w:rPr>
                <w:rFonts w:eastAsia="仿宋_GB2312" w:cs="Times New Roman"/>
                <w:szCs w:val="24"/>
              </w:rPr>
              <w:t>高校自行</w:t>
            </w:r>
            <w:r>
              <w:rPr>
                <w:rFonts w:eastAsia="仿宋_GB2312" w:cs="Times New Roman" w:hint="eastAsia"/>
                <w:szCs w:val="24"/>
              </w:rPr>
              <w:t>规定</w:t>
            </w:r>
            <w:r>
              <w:rPr>
                <w:rFonts w:eastAsia="仿宋_GB2312" w:cs="Times New Roman"/>
                <w:szCs w:val="24"/>
              </w:rPr>
              <w:t>的其他情况</w:t>
            </w:r>
          </w:p>
        </w:tc>
      </w:tr>
      <w:tr w:rsidR="00093233">
        <w:trPr>
          <w:cantSplit/>
          <w:trHeight w:val="316"/>
        </w:trPr>
        <w:tc>
          <w:tcPr>
            <w:tcW w:w="1556" w:type="dxa"/>
            <w:vMerge/>
          </w:tcPr>
          <w:p w:rsidR="00093233" w:rsidRDefault="00093233">
            <w:pPr>
              <w:spacing w:line="240" w:lineRule="auto"/>
              <w:ind w:firstLineChars="0" w:firstLine="0"/>
              <w:rPr>
                <w:rFonts w:eastAsia="仿宋_GB2312" w:cs="Times New Roman"/>
                <w:szCs w:val="24"/>
              </w:rPr>
            </w:pPr>
          </w:p>
        </w:tc>
        <w:tc>
          <w:tcPr>
            <w:tcW w:w="7253" w:type="dxa"/>
          </w:tcPr>
          <w:p w:rsidR="00093233" w:rsidRDefault="004D1909">
            <w:pPr>
              <w:spacing w:line="240" w:lineRule="auto"/>
              <w:ind w:firstLineChars="0" w:firstLine="0"/>
              <w:rPr>
                <w:rFonts w:eastAsia="仿宋_GB2312" w:cs="Times New Roman"/>
                <w:szCs w:val="24"/>
              </w:rPr>
            </w:pPr>
            <w:r>
              <w:rPr>
                <w:rFonts w:eastAsia="仿宋_GB2312" w:cs="Times New Roman"/>
                <w:szCs w:val="24"/>
              </w:rPr>
              <w:t>按照《高校实验室安全风险评价表》评分达到</w:t>
            </w:r>
            <w:r>
              <w:rPr>
                <w:rFonts w:eastAsia="仿宋_GB2312" w:cs="Times New Roman"/>
                <w:szCs w:val="24"/>
              </w:rPr>
              <w:t>100</w:t>
            </w:r>
            <w:r>
              <w:rPr>
                <w:rFonts w:eastAsia="仿宋_GB2312" w:cs="Times New Roman"/>
                <w:szCs w:val="24"/>
              </w:rPr>
              <w:t>分的实验室</w:t>
            </w:r>
          </w:p>
        </w:tc>
      </w:tr>
      <w:tr w:rsidR="00093233">
        <w:trPr>
          <w:cantSplit/>
          <w:trHeight w:val="282"/>
        </w:trPr>
        <w:tc>
          <w:tcPr>
            <w:tcW w:w="1556" w:type="dxa"/>
            <w:vMerge w:val="restart"/>
          </w:tcPr>
          <w:p w:rsidR="00093233" w:rsidRDefault="004D1909">
            <w:pPr>
              <w:spacing w:line="240" w:lineRule="auto"/>
              <w:ind w:firstLineChars="0" w:firstLine="0"/>
              <w:rPr>
                <w:rFonts w:eastAsia="仿宋_GB2312" w:cs="Times New Roman"/>
                <w:szCs w:val="24"/>
              </w:rPr>
            </w:pPr>
            <w:r>
              <w:rPr>
                <w:rFonts w:eastAsia="仿宋_GB2312" w:cs="Times New Roman"/>
                <w:szCs w:val="24"/>
              </w:rPr>
              <w:t>Ⅱ</w:t>
            </w:r>
            <w:r>
              <w:rPr>
                <w:rFonts w:eastAsia="仿宋_GB2312" w:cs="Times New Roman"/>
                <w:szCs w:val="24"/>
              </w:rPr>
              <w:t>级</w:t>
            </w:r>
            <w:r>
              <w:rPr>
                <w:rFonts w:eastAsia="仿宋_GB2312" w:cs="Times New Roman" w:hint="eastAsia"/>
                <w:szCs w:val="24"/>
              </w:rPr>
              <w:t>/</w:t>
            </w:r>
            <w:proofErr w:type="gramStart"/>
            <w:r>
              <w:rPr>
                <w:rFonts w:eastAsia="仿宋_GB2312" w:cs="Times New Roman" w:hint="eastAsia"/>
                <w:szCs w:val="24"/>
              </w:rPr>
              <w:t>橙色级</w:t>
            </w:r>
            <w:proofErr w:type="gramEnd"/>
            <w:r>
              <w:rPr>
                <w:rFonts w:eastAsia="仿宋_GB2312" w:cs="Times New Roman"/>
                <w:szCs w:val="24"/>
              </w:rPr>
              <w:t>实验室</w:t>
            </w:r>
            <w:r>
              <w:rPr>
                <w:rFonts w:eastAsia="仿宋_GB2312" w:cs="Times New Roman" w:hint="eastAsia"/>
                <w:szCs w:val="24"/>
              </w:rPr>
              <w:t>（高风险实验室）</w:t>
            </w:r>
          </w:p>
        </w:tc>
        <w:tc>
          <w:tcPr>
            <w:tcW w:w="7253" w:type="dxa"/>
          </w:tcPr>
          <w:p w:rsidR="00093233" w:rsidRDefault="004D1909">
            <w:pPr>
              <w:spacing w:line="240" w:lineRule="auto"/>
              <w:ind w:firstLineChars="0" w:firstLine="0"/>
              <w:rPr>
                <w:rFonts w:eastAsia="仿宋_GB2312" w:cs="Times New Roman"/>
                <w:szCs w:val="24"/>
              </w:rPr>
            </w:pPr>
            <w:r>
              <w:rPr>
                <w:rFonts w:eastAsia="仿宋_GB2312" w:cs="Times New Roman"/>
                <w:szCs w:val="24"/>
              </w:rPr>
              <w:t>实验室有以下情况之一的：</w:t>
            </w:r>
          </w:p>
          <w:p w:rsidR="00093233" w:rsidRDefault="004D1909">
            <w:pPr>
              <w:pStyle w:val="af"/>
              <w:numPr>
                <w:ilvl w:val="0"/>
                <w:numId w:val="2"/>
              </w:numPr>
              <w:spacing w:line="240" w:lineRule="auto"/>
              <w:ind w:firstLineChars="0"/>
              <w:rPr>
                <w:rFonts w:eastAsia="仿宋_GB2312" w:cs="Times New Roman"/>
                <w:szCs w:val="24"/>
              </w:rPr>
            </w:pPr>
            <w:r>
              <w:rPr>
                <w:rFonts w:eastAsia="仿宋_GB2312" w:cs="Times New Roman"/>
                <w:szCs w:val="24"/>
              </w:rPr>
              <w:t>存储第二类精神药品；</w:t>
            </w:r>
          </w:p>
          <w:p w:rsidR="00093233" w:rsidRDefault="004D1909">
            <w:pPr>
              <w:pStyle w:val="af"/>
              <w:numPr>
                <w:ilvl w:val="0"/>
                <w:numId w:val="2"/>
              </w:numPr>
              <w:spacing w:line="240" w:lineRule="auto"/>
              <w:ind w:firstLineChars="0"/>
              <w:rPr>
                <w:rFonts w:eastAsia="仿宋_GB2312" w:cs="Times New Roman"/>
                <w:szCs w:val="24"/>
              </w:rPr>
            </w:pPr>
            <w:r>
              <w:rPr>
                <w:rFonts w:eastAsia="仿宋_GB2312" w:cs="Times New Roman"/>
                <w:szCs w:val="24"/>
              </w:rPr>
              <w:t>存储易燃易爆化学品总量为</w:t>
            </w:r>
            <w:r>
              <w:rPr>
                <w:rFonts w:eastAsia="仿宋_GB2312" w:cs="Times New Roman"/>
                <w:szCs w:val="24"/>
              </w:rPr>
              <w:t>20~50kg</w:t>
            </w:r>
            <w:r>
              <w:rPr>
                <w:rFonts w:eastAsia="仿宋_GB2312" w:cs="Times New Roman"/>
                <w:szCs w:val="24"/>
              </w:rPr>
              <w:t>或</w:t>
            </w:r>
            <w:r>
              <w:rPr>
                <w:rFonts w:eastAsia="仿宋_GB2312" w:cs="Times New Roman"/>
                <w:szCs w:val="24"/>
              </w:rPr>
              <w:t>20~50L</w:t>
            </w:r>
            <w:r>
              <w:rPr>
                <w:rFonts w:eastAsia="仿宋_GB2312" w:cs="Times New Roman"/>
                <w:szCs w:val="24"/>
              </w:rPr>
              <w:t>；</w:t>
            </w:r>
          </w:p>
          <w:p w:rsidR="00093233" w:rsidRDefault="004D1909">
            <w:pPr>
              <w:pStyle w:val="af"/>
              <w:numPr>
                <w:ilvl w:val="0"/>
                <w:numId w:val="2"/>
              </w:numPr>
              <w:spacing w:line="240" w:lineRule="auto"/>
              <w:ind w:firstLineChars="0"/>
              <w:rPr>
                <w:rFonts w:eastAsia="仿宋_GB2312" w:cs="Times New Roman"/>
                <w:szCs w:val="24"/>
              </w:rPr>
            </w:pPr>
            <w:r>
              <w:rPr>
                <w:rFonts w:eastAsia="仿宋_GB2312" w:cs="Times New Roman"/>
                <w:szCs w:val="24"/>
              </w:rPr>
              <w:t>存储有毒、易燃气体总量为</w:t>
            </w:r>
            <w:r>
              <w:rPr>
                <w:rFonts w:eastAsia="仿宋_GB2312" w:cs="Times New Roman"/>
                <w:szCs w:val="24"/>
              </w:rPr>
              <w:t>3~6</w:t>
            </w:r>
            <w:r>
              <w:rPr>
                <w:rFonts w:eastAsia="仿宋_GB2312" w:cs="Times New Roman"/>
                <w:szCs w:val="24"/>
              </w:rPr>
              <w:t>（不含）瓶；</w:t>
            </w:r>
          </w:p>
          <w:p w:rsidR="00093233" w:rsidRDefault="004D1909">
            <w:pPr>
              <w:pStyle w:val="af"/>
              <w:numPr>
                <w:ilvl w:val="0"/>
                <w:numId w:val="2"/>
              </w:numPr>
              <w:spacing w:line="240" w:lineRule="auto"/>
              <w:ind w:firstLineChars="0"/>
              <w:rPr>
                <w:rFonts w:eastAsia="仿宋_GB2312" w:cs="Times New Roman"/>
                <w:szCs w:val="24"/>
              </w:rPr>
            </w:pPr>
            <w:r>
              <w:rPr>
                <w:rFonts w:eastAsia="仿宋_GB2312" w:cs="Times New Roman"/>
                <w:szCs w:val="24"/>
              </w:rPr>
              <w:t>生物安全</w:t>
            </w:r>
            <w:r>
              <w:rPr>
                <w:rFonts w:eastAsia="仿宋_GB2312" w:cs="Times New Roman" w:hint="eastAsia"/>
                <w:szCs w:val="24"/>
              </w:rPr>
              <w:t>BSL-</w:t>
            </w:r>
            <w:r>
              <w:rPr>
                <w:rFonts w:eastAsia="仿宋_GB2312" w:cs="Times New Roman"/>
                <w:szCs w:val="24"/>
              </w:rPr>
              <w:t>2</w:t>
            </w:r>
            <w:r>
              <w:rPr>
                <w:rFonts w:eastAsia="仿宋_GB2312" w:cs="Times New Roman" w:hint="eastAsia"/>
                <w:szCs w:val="24"/>
              </w:rPr>
              <w:t>、</w:t>
            </w:r>
            <w:r>
              <w:rPr>
                <w:rFonts w:eastAsia="仿宋_GB2312" w:cs="Times New Roman" w:hint="eastAsia"/>
                <w:szCs w:val="24"/>
              </w:rPr>
              <w:t>ABSL-2</w:t>
            </w:r>
            <w:r>
              <w:rPr>
                <w:rFonts w:eastAsia="仿宋_GB2312" w:cs="Times New Roman"/>
                <w:szCs w:val="24"/>
              </w:rPr>
              <w:t>实验室；</w:t>
            </w:r>
          </w:p>
          <w:p w:rsidR="00093233" w:rsidRDefault="004D1909">
            <w:pPr>
              <w:pStyle w:val="af"/>
              <w:numPr>
                <w:ilvl w:val="0"/>
                <w:numId w:val="2"/>
              </w:numPr>
              <w:spacing w:line="240" w:lineRule="auto"/>
              <w:ind w:firstLineChars="0"/>
              <w:rPr>
                <w:rFonts w:eastAsia="仿宋_GB2312" w:cs="Times New Roman"/>
                <w:szCs w:val="24"/>
              </w:rPr>
            </w:pPr>
            <w:r>
              <w:rPr>
                <w:rFonts w:eastAsia="仿宋_GB2312" w:cs="Times New Roman"/>
                <w:szCs w:val="24"/>
              </w:rPr>
              <w:t>使用第一类、第二类压力容器；</w:t>
            </w:r>
          </w:p>
          <w:p w:rsidR="00093233" w:rsidRDefault="004D1909">
            <w:pPr>
              <w:pStyle w:val="af"/>
              <w:numPr>
                <w:ilvl w:val="0"/>
                <w:numId w:val="2"/>
              </w:numPr>
              <w:spacing w:line="240" w:lineRule="auto"/>
              <w:ind w:firstLineChars="0"/>
              <w:rPr>
                <w:rFonts w:eastAsia="仿宋_GB2312" w:cs="Times New Roman"/>
                <w:szCs w:val="24"/>
              </w:rPr>
            </w:pPr>
            <w:r>
              <w:rPr>
                <w:rFonts w:eastAsia="仿宋_GB2312" w:cs="Times New Roman"/>
                <w:szCs w:val="24"/>
              </w:rPr>
              <w:t>高校自行</w:t>
            </w:r>
            <w:r>
              <w:rPr>
                <w:rFonts w:eastAsia="仿宋_GB2312" w:cs="Times New Roman" w:hint="eastAsia"/>
                <w:szCs w:val="24"/>
              </w:rPr>
              <w:t>规定</w:t>
            </w:r>
            <w:r>
              <w:rPr>
                <w:rFonts w:eastAsia="仿宋_GB2312" w:cs="Times New Roman"/>
                <w:szCs w:val="24"/>
              </w:rPr>
              <w:t>的其他情况</w:t>
            </w:r>
          </w:p>
        </w:tc>
      </w:tr>
      <w:tr w:rsidR="00093233">
        <w:trPr>
          <w:cantSplit/>
          <w:trHeight w:val="281"/>
        </w:trPr>
        <w:tc>
          <w:tcPr>
            <w:tcW w:w="1556" w:type="dxa"/>
            <w:vMerge/>
          </w:tcPr>
          <w:p w:rsidR="00093233" w:rsidRDefault="00093233">
            <w:pPr>
              <w:spacing w:line="240" w:lineRule="auto"/>
              <w:ind w:firstLineChars="0" w:firstLine="0"/>
              <w:rPr>
                <w:rFonts w:eastAsia="仿宋_GB2312" w:cs="Times New Roman"/>
                <w:szCs w:val="24"/>
              </w:rPr>
            </w:pPr>
          </w:p>
        </w:tc>
        <w:tc>
          <w:tcPr>
            <w:tcW w:w="7253" w:type="dxa"/>
          </w:tcPr>
          <w:p w:rsidR="00093233" w:rsidRDefault="004D1909">
            <w:pPr>
              <w:spacing w:line="240" w:lineRule="auto"/>
              <w:ind w:firstLineChars="0" w:firstLine="0"/>
              <w:rPr>
                <w:rFonts w:eastAsia="仿宋_GB2312" w:cs="Times New Roman"/>
                <w:szCs w:val="24"/>
              </w:rPr>
            </w:pPr>
            <w:r>
              <w:rPr>
                <w:rFonts w:eastAsia="仿宋_GB2312" w:cs="Times New Roman"/>
                <w:szCs w:val="24"/>
              </w:rPr>
              <w:t>按照《高校实验室安全风险评价表》评分在</w:t>
            </w:r>
            <w:r>
              <w:rPr>
                <w:rFonts w:eastAsia="仿宋_GB2312" w:cs="Times New Roman"/>
                <w:szCs w:val="24"/>
              </w:rPr>
              <w:t>[75, 100)</w:t>
            </w:r>
            <w:r>
              <w:rPr>
                <w:rFonts w:eastAsia="仿宋_GB2312" w:cs="Times New Roman"/>
                <w:szCs w:val="24"/>
              </w:rPr>
              <w:t>范围的实验室</w:t>
            </w:r>
          </w:p>
        </w:tc>
      </w:tr>
      <w:tr w:rsidR="00093233">
        <w:trPr>
          <w:cantSplit/>
          <w:trHeight w:val="90"/>
        </w:trPr>
        <w:tc>
          <w:tcPr>
            <w:tcW w:w="1556" w:type="dxa"/>
            <w:vMerge w:val="restart"/>
          </w:tcPr>
          <w:p w:rsidR="00093233" w:rsidRDefault="004D1909">
            <w:pPr>
              <w:spacing w:line="240" w:lineRule="auto"/>
              <w:ind w:firstLineChars="0" w:firstLine="0"/>
              <w:rPr>
                <w:rFonts w:eastAsia="仿宋_GB2312" w:cs="Times New Roman"/>
                <w:szCs w:val="24"/>
              </w:rPr>
            </w:pPr>
            <w:r>
              <w:rPr>
                <w:rFonts w:eastAsia="仿宋_GB2312" w:cs="Times New Roman"/>
                <w:szCs w:val="24"/>
              </w:rPr>
              <w:lastRenderedPageBreak/>
              <w:t>Ⅲ</w:t>
            </w:r>
            <w:r>
              <w:rPr>
                <w:rFonts w:eastAsia="仿宋_GB2312" w:cs="Times New Roman"/>
                <w:szCs w:val="24"/>
              </w:rPr>
              <w:t>级</w:t>
            </w:r>
            <w:r>
              <w:rPr>
                <w:rFonts w:eastAsia="仿宋_GB2312" w:cs="Times New Roman" w:hint="eastAsia"/>
                <w:szCs w:val="24"/>
              </w:rPr>
              <w:t>/</w:t>
            </w:r>
            <w:proofErr w:type="gramStart"/>
            <w:r>
              <w:rPr>
                <w:rFonts w:eastAsia="仿宋_GB2312" w:cs="Times New Roman" w:hint="eastAsia"/>
                <w:szCs w:val="24"/>
              </w:rPr>
              <w:t>黄色级</w:t>
            </w:r>
            <w:proofErr w:type="gramEnd"/>
            <w:r>
              <w:rPr>
                <w:rFonts w:eastAsia="仿宋_GB2312" w:cs="Times New Roman"/>
                <w:szCs w:val="24"/>
              </w:rPr>
              <w:t>实验室</w:t>
            </w:r>
            <w:r>
              <w:rPr>
                <w:rFonts w:eastAsia="仿宋_GB2312" w:cs="Times New Roman" w:hint="eastAsia"/>
                <w:szCs w:val="24"/>
              </w:rPr>
              <w:t>（中风险实验室）</w:t>
            </w:r>
          </w:p>
        </w:tc>
        <w:tc>
          <w:tcPr>
            <w:tcW w:w="7253" w:type="dxa"/>
          </w:tcPr>
          <w:p w:rsidR="00093233" w:rsidRDefault="004D1909">
            <w:pPr>
              <w:spacing w:line="240" w:lineRule="auto"/>
              <w:ind w:firstLineChars="0" w:firstLine="0"/>
              <w:rPr>
                <w:rFonts w:eastAsia="仿宋_GB2312" w:cs="Times New Roman"/>
                <w:szCs w:val="24"/>
              </w:rPr>
            </w:pPr>
            <w:r>
              <w:rPr>
                <w:rFonts w:eastAsia="仿宋_GB2312" w:cs="Times New Roman"/>
                <w:szCs w:val="24"/>
              </w:rPr>
              <w:t>实验室有以下情况之一的：</w:t>
            </w:r>
          </w:p>
          <w:p w:rsidR="00093233" w:rsidRDefault="004D1909">
            <w:pPr>
              <w:pStyle w:val="af"/>
              <w:numPr>
                <w:ilvl w:val="0"/>
                <w:numId w:val="3"/>
              </w:numPr>
              <w:spacing w:line="240" w:lineRule="auto"/>
              <w:ind w:firstLineChars="0"/>
              <w:rPr>
                <w:rFonts w:eastAsia="仿宋_GB2312" w:cs="Times New Roman"/>
                <w:szCs w:val="24"/>
              </w:rPr>
            </w:pPr>
            <w:r>
              <w:rPr>
                <w:rFonts w:eastAsia="仿宋_GB2312" w:cs="Times New Roman"/>
                <w:szCs w:val="24"/>
              </w:rPr>
              <w:t>存储第二</w:t>
            </w:r>
            <w:r>
              <w:rPr>
                <w:rFonts w:eastAsia="仿宋_GB2312" w:cs="Times New Roman"/>
                <w:szCs w:val="24"/>
              </w:rPr>
              <w:t>/</w:t>
            </w:r>
            <w:r>
              <w:rPr>
                <w:rFonts w:eastAsia="仿宋_GB2312" w:cs="Times New Roman"/>
                <w:szCs w:val="24"/>
              </w:rPr>
              <w:t>三类易制毒品；</w:t>
            </w:r>
          </w:p>
          <w:p w:rsidR="00093233" w:rsidRDefault="004D1909">
            <w:pPr>
              <w:pStyle w:val="af"/>
              <w:numPr>
                <w:ilvl w:val="0"/>
                <w:numId w:val="3"/>
              </w:numPr>
              <w:spacing w:line="240" w:lineRule="auto"/>
              <w:ind w:firstLineChars="0"/>
              <w:rPr>
                <w:rFonts w:eastAsia="仿宋_GB2312" w:cs="Times New Roman"/>
                <w:szCs w:val="24"/>
              </w:rPr>
            </w:pPr>
            <w:r>
              <w:rPr>
                <w:rFonts w:eastAsia="仿宋_GB2312" w:cs="Times New Roman"/>
                <w:szCs w:val="24"/>
              </w:rPr>
              <w:t>生物安全</w:t>
            </w:r>
            <w:r>
              <w:rPr>
                <w:rFonts w:eastAsia="仿宋_GB2312" w:cs="Times New Roman" w:hint="eastAsia"/>
                <w:szCs w:val="24"/>
              </w:rPr>
              <w:t>BSL-</w:t>
            </w:r>
            <w:r>
              <w:rPr>
                <w:rFonts w:eastAsia="仿宋_GB2312" w:cs="Times New Roman"/>
                <w:szCs w:val="24"/>
              </w:rPr>
              <w:t>1</w:t>
            </w:r>
            <w:r>
              <w:rPr>
                <w:rFonts w:eastAsia="仿宋_GB2312" w:cs="Times New Roman" w:hint="eastAsia"/>
                <w:szCs w:val="24"/>
              </w:rPr>
              <w:t>、</w:t>
            </w:r>
            <w:r>
              <w:rPr>
                <w:rFonts w:eastAsia="仿宋_GB2312" w:cs="Times New Roman" w:hint="eastAsia"/>
                <w:szCs w:val="24"/>
              </w:rPr>
              <w:t>ABSL-1</w:t>
            </w:r>
            <w:r>
              <w:rPr>
                <w:rFonts w:eastAsia="仿宋_GB2312" w:cs="Times New Roman"/>
                <w:szCs w:val="24"/>
              </w:rPr>
              <w:t>实验室；</w:t>
            </w:r>
          </w:p>
          <w:p w:rsidR="00093233" w:rsidRDefault="004D1909">
            <w:pPr>
              <w:pStyle w:val="af"/>
              <w:numPr>
                <w:ilvl w:val="0"/>
                <w:numId w:val="3"/>
              </w:numPr>
              <w:spacing w:line="240" w:lineRule="auto"/>
              <w:ind w:firstLineChars="0"/>
              <w:rPr>
                <w:rFonts w:eastAsia="仿宋_GB2312" w:cs="Times New Roman"/>
                <w:szCs w:val="24"/>
              </w:rPr>
            </w:pPr>
            <w:r>
              <w:rPr>
                <w:rFonts w:eastAsia="仿宋_GB2312" w:cs="Times New Roman"/>
                <w:szCs w:val="24"/>
              </w:rPr>
              <w:t>基础设备老化；</w:t>
            </w:r>
          </w:p>
          <w:p w:rsidR="00093233" w:rsidRDefault="004D1909">
            <w:pPr>
              <w:pStyle w:val="af"/>
              <w:numPr>
                <w:ilvl w:val="0"/>
                <w:numId w:val="3"/>
              </w:numPr>
              <w:spacing w:line="240" w:lineRule="auto"/>
              <w:ind w:firstLineChars="0"/>
              <w:rPr>
                <w:rFonts w:eastAsia="仿宋_GB2312" w:cs="Times New Roman"/>
                <w:szCs w:val="24"/>
              </w:rPr>
            </w:pPr>
            <w:r>
              <w:rPr>
                <w:rFonts w:eastAsia="仿宋_GB2312" w:cs="Times New Roman"/>
                <w:szCs w:val="24"/>
              </w:rPr>
              <w:t>高校自行</w:t>
            </w:r>
            <w:r>
              <w:rPr>
                <w:rFonts w:eastAsia="仿宋_GB2312" w:cs="Times New Roman" w:hint="eastAsia"/>
                <w:szCs w:val="24"/>
              </w:rPr>
              <w:t>规定</w:t>
            </w:r>
            <w:r>
              <w:rPr>
                <w:rFonts w:eastAsia="仿宋_GB2312" w:cs="Times New Roman"/>
                <w:szCs w:val="24"/>
              </w:rPr>
              <w:t>的其他情况</w:t>
            </w:r>
          </w:p>
        </w:tc>
      </w:tr>
      <w:tr w:rsidR="00093233">
        <w:trPr>
          <w:cantSplit/>
          <w:trHeight w:val="281"/>
        </w:trPr>
        <w:tc>
          <w:tcPr>
            <w:tcW w:w="1556" w:type="dxa"/>
            <w:vMerge/>
          </w:tcPr>
          <w:p w:rsidR="00093233" w:rsidRDefault="00093233">
            <w:pPr>
              <w:spacing w:line="240" w:lineRule="auto"/>
              <w:ind w:firstLineChars="0" w:firstLine="0"/>
              <w:rPr>
                <w:rFonts w:eastAsia="仿宋_GB2312" w:cs="Times New Roman"/>
                <w:szCs w:val="24"/>
              </w:rPr>
            </w:pPr>
          </w:p>
        </w:tc>
        <w:tc>
          <w:tcPr>
            <w:tcW w:w="7253" w:type="dxa"/>
          </w:tcPr>
          <w:p w:rsidR="00093233" w:rsidRDefault="004D1909">
            <w:pPr>
              <w:spacing w:line="240" w:lineRule="auto"/>
              <w:ind w:firstLineChars="0" w:firstLine="0"/>
              <w:rPr>
                <w:rFonts w:eastAsia="仿宋_GB2312" w:cs="Times New Roman"/>
                <w:szCs w:val="24"/>
              </w:rPr>
            </w:pPr>
            <w:r>
              <w:rPr>
                <w:rFonts w:eastAsia="仿宋_GB2312" w:cs="Times New Roman"/>
                <w:szCs w:val="24"/>
              </w:rPr>
              <w:t>按照《高校实验室安全风险评价表》评分在</w:t>
            </w:r>
            <w:r>
              <w:rPr>
                <w:rFonts w:eastAsia="仿宋_GB2312" w:cs="Times New Roman"/>
                <w:szCs w:val="24"/>
              </w:rPr>
              <w:t>[25, 75)</w:t>
            </w:r>
            <w:r>
              <w:rPr>
                <w:rFonts w:eastAsia="仿宋_GB2312" w:cs="Times New Roman"/>
                <w:szCs w:val="24"/>
              </w:rPr>
              <w:t>范围的实验室</w:t>
            </w:r>
          </w:p>
        </w:tc>
      </w:tr>
      <w:tr w:rsidR="00093233">
        <w:trPr>
          <w:cantSplit/>
          <w:trHeight w:val="282"/>
        </w:trPr>
        <w:tc>
          <w:tcPr>
            <w:tcW w:w="1556" w:type="dxa"/>
            <w:vMerge w:val="restart"/>
          </w:tcPr>
          <w:p w:rsidR="00093233" w:rsidRDefault="004D1909">
            <w:pPr>
              <w:spacing w:line="240" w:lineRule="auto"/>
              <w:ind w:firstLineChars="0" w:firstLine="0"/>
              <w:rPr>
                <w:rFonts w:eastAsia="仿宋_GB2312" w:cs="Times New Roman"/>
                <w:szCs w:val="24"/>
              </w:rPr>
            </w:pPr>
            <w:r>
              <w:rPr>
                <w:rFonts w:eastAsia="仿宋_GB2312" w:cs="Times New Roman"/>
                <w:szCs w:val="24"/>
              </w:rPr>
              <w:t>Ⅳ</w:t>
            </w:r>
            <w:r>
              <w:rPr>
                <w:rFonts w:eastAsia="仿宋_GB2312" w:cs="Times New Roman"/>
                <w:szCs w:val="24"/>
              </w:rPr>
              <w:t>级</w:t>
            </w:r>
            <w:r>
              <w:rPr>
                <w:rFonts w:eastAsia="仿宋_GB2312" w:cs="Times New Roman" w:hint="eastAsia"/>
                <w:szCs w:val="24"/>
              </w:rPr>
              <w:t>/</w:t>
            </w:r>
            <w:proofErr w:type="gramStart"/>
            <w:r>
              <w:rPr>
                <w:rFonts w:eastAsia="仿宋_GB2312" w:cs="Times New Roman" w:hint="eastAsia"/>
                <w:szCs w:val="24"/>
              </w:rPr>
              <w:t>蓝色级</w:t>
            </w:r>
            <w:proofErr w:type="gramEnd"/>
            <w:r>
              <w:rPr>
                <w:rFonts w:eastAsia="仿宋_GB2312" w:cs="Times New Roman"/>
                <w:szCs w:val="24"/>
              </w:rPr>
              <w:t>实验室</w:t>
            </w:r>
            <w:r>
              <w:rPr>
                <w:rFonts w:eastAsia="仿宋_GB2312" w:cs="Times New Roman" w:hint="eastAsia"/>
                <w:szCs w:val="24"/>
              </w:rPr>
              <w:t>（低风险实验室）</w:t>
            </w:r>
          </w:p>
        </w:tc>
        <w:tc>
          <w:tcPr>
            <w:tcW w:w="7253" w:type="dxa"/>
          </w:tcPr>
          <w:p w:rsidR="00093233" w:rsidRDefault="004D1909">
            <w:pPr>
              <w:pStyle w:val="af"/>
              <w:spacing w:line="240" w:lineRule="auto"/>
              <w:ind w:firstLineChars="0" w:firstLine="0"/>
              <w:rPr>
                <w:rFonts w:eastAsia="仿宋_GB2312" w:cs="Times New Roman"/>
                <w:szCs w:val="24"/>
              </w:rPr>
            </w:pPr>
            <w:r>
              <w:rPr>
                <w:rFonts w:eastAsia="仿宋_GB2312" w:cs="Times New Roman"/>
                <w:szCs w:val="24"/>
              </w:rPr>
              <w:t>实验室有以下情况之一的：</w:t>
            </w:r>
          </w:p>
          <w:p w:rsidR="00093233" w:rsidRDefault="004D1909">
            <w:pPr>
              <w:pStyle w:val="af"/>
              <w:numPr>
                <w:ilvl w:val="0"/>
                <w:numId w:val="4"/>
              </w:numPr>
              <w:spacing w:line="240" w:lineRule="auto"/>
              <w:ind w:firstLineChars="0"/>
              <w:rPr>
                <w:rFonts w:eastAsia="仿宋_GB2312" w:cs="Times New Roman"/>
                <w:szCs w:val="24"/>
              </w:rPr>
            </w:pPr>
            <w:r>
              <w:rPr>
                <w:rFonts w:eastAsia="仿宋_GB2312" w:cs="Times New Roman"/>
                <w:szCs w:val="24"/>
              </w:rPr>
              <w:t>不涉及重要危险源的实验室；</w:t>
            </w:r>
          </w:p>
          <w:p w:rsidR="00093233" w:rsidRDefault="004D1909">
            <w:pPr>
              <w:pStyle w:val="af"/>
              <w:numPr>
                <w:ilvl w:val="0"/>
                <w:numId w:val="4"/>
              </w:numPr>
              <w:spacing w:line="240" w:lineRule="auto"/>
              <w:ind w:firstLineChars="0"/>
              <w:rPr>
                <w:rFonts w:eastAsia="仿宋_GB2312" w:cs="Times New Roman"/>
                <w:szCs w:val="24"/>
              </w:rPr>
            </w:pPr>
            <w:r>
              <w:rPr>
                <w:rFonts w:eastAsia="仿宋_GB2312" w:cs="Times New Roman"/>
                <w:szCs w:val="24"/>
              </w:rPr>
              <w:t>主要涉及一般性消防安全、用电安全的实验室；</w:t>
            </w:r>
          </w:p>
          <w:p w:rsidR="00093233" w:rsidRDefault="004D1909">
            <w:pPr>
              <w:pStyle w:val="af"/>
              <w:numPr>
                <w:ilvl w:val="0"/>
                <w:numId w:val="4"/>
              </w:numPr>
              <w:spacing w:line="240" w:lineRule="auto"/>
              <w:ind w:firstLineChars="0"/>
              <w:rPr>
                <w:rFonts w:eastAsia="仿宋_GB2312" w:cs="Times New Roman"/>
                <w:szCs w:val="24"/>
              </w:rPr>
            </w:pPr>
            <w:r>
              <w:rPr>
                <w:rFonts w:eastAsia="仿宋_GB2312" w:cs="Times New Roman"/>
                <w:szCs w:val="24"/>
              </w:rPr>
              <w:t>高校自行</w:t>
            </w:r>
            <w:r>
              <w:rPr>
                <w:rFonts w:eastAsia="仿宋_GB2312" w:cs="Times New Roman" w:hint="eastAsia"/>
                <w:szCs w:val="24"/>
              </w:rPr>
              <w:t>规定</w:t>
            </w:r>
            <w:r>
              <w:rPr>
                <w:rFonts w:eastAsia="仿宋_GB2312" w:cs="Times New Roman"/>
                <w:szCs w:val="24"/>
              </w:rPr>
              <w:t>的其他情况</w:t>
            </w:r>
          </w:p>
        </w:tc>
      </w:tr>
      <w:tr w:rsidR="00093233">
        <w:trPr>
          <w:cantSplit/>
          <w:trHeight w:val="281"/>
        </w:trPr>
        <w:tc>
          <w:tcPr>
            <w:tcW w:w="1556" w:type="dxa"/>
            <w:vMerge/>
          </w:tcPr>
          <w:p w:rsidR="00093233" w:rsidRDefault="00093233">
            <w:pPr>
              <w:spacing w:line="240" w:lineRule="auto"/>
              <w:ind w:firstLineChars="0" w:firstLine="0"/>
              <w:rPr>
                <w:rFonts w:eastAsia="仿宋_GB2312" w:cs="Times New Roman"/>
                <w:szCs w:val="24"/>
              </w:rPr>
            </w:pPr>
          </w:p>
        </w:tc>
        <w:tc>
          <w:tcPr>
            <w:tcW w:w="7253" w:type="dxa"/>
          </w:tcPr>
          <w:p w:rsidR="00093233" w:rsidRDefault="004D1909">
            <w:pPr>
              <w:spacing w:line="240" w:lineRule="auto"/>
              <w:ind w:firstLineChars="0" w:firstLine="0"/>
              <w:rPr>
                <w:rFonts w:eastAsia="仿宋_GB2312" w:cs="Times New Roman"/>
                <w:szCs w:val="24"/>
              </w:rPr>
            </w:pPr>
            <w:r>
              <w:rPr>
                <w:rFonts w:eastAsia="仿宋_GB2312" w:cs="Times New Roman"/>
                <w:szCs w:val="24"/>
              </w:rPr>
              <w:t>按照《高校实验室安全风险评价表》评分在</w:t>
            </w:r>
            <w:r>
              <w:rPr>
                <w:rFonts w:eastAsia="仿宋_GB2312" w:cs="Times New Roman"/>
                <w:szCs w:val="24"/>
              </w:rPr>
              <w:t>[0, 25)</w:t>
            </w:r>
            <w:r>
              <w:rPr>
                <w:rFonts w:eastAsia="仿宋_GB2312" w:cs="Times New Roman"/>
                <w:szCs w:val="24"/>
              </w:rPr>
              <w:t>范围的实验室</w:t>
            </w:r>
          </w:p>
        </w:tc>
      </w:tr>
    </w:tbl>
    <w:p w:rsidR="00093233" w:rsidRDefault="004D1909">
      <w:pPr>
        <w:spacing w:line="240" w:lineRule="auto"/>
        <w:ind w:firstLineChars="0" w:firstLine="0"/>
        <w:rPr>
          <w:rFonts w:eastAsia="仿宋_GB2312" w:cs="Times New Roman"/>
        </w:rPr>
      </w:pPr>
      <w:r>
        <w:rPr>
          <w:rFonts w:eastAsia="仿宋_GB2312" w:cs="Times New Roman" w:hint="eastAsia"/>
        </w:rPr>
        <w:t>注：</w:t>
      </w:r>
    </w:p>
    <w:p w:rsidR="00093233" w:rsidRDefault="004D1909">
      <w:pPr>
        <w:spacing w:line="240" w:lineRule="auto"/>
        <w:ind w:firstLine="480"/>
        <w:rPr>
          <w:rFonts w:eastAsia="仿宋_GB2312" w:cs="Times New Roman"/>
        </w:rPr>
      </w:pPr>
      <w:r>
        <w:rPr>
          <w:rFonts w:eastAsia="仿宋_GB2312" w:cs="Times New Roman" w:hint="eastAsia"/>
        </w:rPr>
        <w:t>1.</w:t>
      </w:r>
      <w:r>
        <w:rPr>
          <w:rFonts w:eastAsia="仿宋_GB2312" w:cs="Times New Roman" w:hint="eastAsia"/>
        </w:rPr>
        <w:t>实验室</w:t>
      </w:r>
      <w:proofErr w:type="gramStart"/>
      <w:r>
        <w:rPr>
          <w:rFonts w:eastAsia="仿宋_GB2312" w:cs="Times New Roman" w:hint="eastAsia"/>
        </w:rPr>
        <w:t>分级先</w:t>
      </w:r>
      <w:proofErr w:type="gramEnd"/>
      <w:r>
        <w:rPr>
          <w:rFonts w:eastAsia="仿宋_GB2312" w:cs="Times New Roman" w:hint="eastAsia"/>
        </w:rPr>
        <w:t>按表中各级实验室所对应的参考情况划分，无所列情况的，按《高校实验室安全风险评价表》进行累计评分确定等级。</w:t>
      </w:r>
    </w:p>
    <w:p w:rsidR="00093233" w:rsidRDefault="004D1909">
      <w:pPr>
        <w:spacing w:line="240" w:lineRule="auto"/>
        <w:ind w:firstLine="480"/>
        <w:rPr>
          <w:rFonts w:eastAsia="仿宋_GB2312" w:cs="Times New Roman"/>
        </w:rPr>
      </w:pPr>
      <w:r>
        <w:rPr>
          <w:rFonts w:eastAsia="仿宋_GB2312" w:cs="Times New Roman" w:hint="eastAsia"/>
        </w:rPr>
        <w:t>2.</w:t>
      </w:r>
      <w:r>
        <w:rPr>
          <w:rFonts w:eastAsia="仿宋_GB2312" w:cs="Times New Roman" w:hint="eastAsia"/>
        </w:rPr>
        <w:t>对于既有本表所列参考情况，又有《高校实验室安全风险评价表》所列危险源的，取两者较高者所对应的实验室等级。</w:t>
      </w:r>
    </w:p>
    <w:p w:rsidR="00093233" w:rsidRDefault="00093233">
      <w:pPr>
        <w:spacing w:line="240" w:lineRule="auto"/>
        <w:ind w:firstLine="480"/>
        <w:rPr>
          <w:rFonts w:eastAsia="仿宋_GB2312" w:cs="Times New Roman"/>
        </w:rPr>
      </w:pPr>
    </w:p>
    <w:p w:rsidR="00093233" w:rsidRDefault="00093233">
      <w:pPr>
        <w:spacing w:line="560" w:lineRule="exact"/>
        <w:ind w:firstLineChars="0" w:firstLine="0"/>
        <w:rPr>
          <w:rFonts w:ascii="黑体" w:eastAsia="黑体" w:hAnsi="黑体" w:cs="黑体"/>
          <w:sz w:val="32"/>
          <w:szCs w:val="32"/>
        </w:rPr>
      </w:pPr>
    </w:p>
    <w:p w:rsidR="00093233" w:rsidRDefault="00093233">
      <w:pPr>
        <w:spacing w:line="560" w:lineRule="exact"/>
        <w:ind w:firstLineChars="0" w:firstLine="0"/>
        <w:rPr>
          <w:rFonts w:ascii="黑体" w:eastAsia="黑体" w:hAnsi="黑体" w:cs="黑体"/>
          <w:sz w:val="32"/>
          <w:szCs w:val="32"/>
        </w:rPr>
        <w:sectPr w:rsidR="00093233">
          <w:pgSz w:w="11900" w:h="16840"/>
          <w:pgMar w:top="2098" w:right="1474" w:bottom="1985" w:left="1588" w:header="737" w:footer="1531" w:gutter="0"/>
          <w:cols w:space="425"/>
          <w:docGrid w:type="linesAndChars" w:linePitch="423"/>
        </w:sectPr>
      </w:pPr>
    </w:p>
    <w:p w:rsidR="00093233" w:rsidRDefault="004D1909">
      <w:pPr>
        <w:spacing w:afterLines="100" w:after="423" w:line="560" w:lineRule="exact"/>
        <w:ind w:firstLineChars="0" w:firstLine="0"/>
        <w:rPr>
          <w:rFonts w:eastAsia="黑体" w:cs="Times New Roman"/>
          <w:sz w:val="32"/>
          <w:szCs w:val="32"/>
        </w:rPr>
      </w:pPr>
      <w:r>
        <w:rPr>
          <w:rFonts w:ascii="黑体" w:eastAsia="黑体" w:hAnsi="黑体" w:cs="黑体" w:hint="eastAsia"/>
          <w:sz w:val="32"/>
          <w:szCs w:val="32"/>
        </w:rPr>
        <w:lastRenderedPageBreak/>
        <w:t>附件</w:t>
      </w:r>
      <w:r>
        <w:rPr>
          <w:rFonts w:eastAsia="黑体" w:cs="Times New Roman"/>
          <w:sz w:val="32"/>
          <w:szCs w:val="32"/>
        </w:rPr>
        <w:t>2</w:t>
      </w:r>
    </w:p>
    <w:p w:rsidR="00093233" w:rsidRDefault="004D1909">
      <w:pPr>
        <w:spacing w:afterLines="100" w:after="423" w:line="560" w:lineRule="exact"/>
        <w:ind w:firstLineChars="0" w:firstLine="0"/>
        <w:jc w:val="center"/>
        <w:rPr>
          <w:rFonts w:ascii="方正小标宋简体" w:eastAsia="方正小标宋简体" w:hAnsi="方正小标宋简体" w:cs="方正小标宋简体"/>
          <w:sz w:val="44"/>
          <w:szCs w:val="40"/>
        </w:rPr>
      </w:pPr>
      <w:r>
        <w:rPr>
          <w:rFonts w:ascii="方正小标宋简体" w:eastAsia="方正小标宋简体" w:hAnsi="方正小标宋简体" w:cs="方正小标宋简体" w:hint="eastAsia"/>
          <w:sz w:val="44"/>
          <w:szCs w:val="40"/>
        </w:rPr>
        <w:t>高校实验室安全风险评价表</w:t>
      </w:r>
    </w:p>
    <w:tbl>
      <w:tblPr>
        <w:tblStyle w:val="aa"/>
        <w:tblW w:w="8959" w:type="dxa"/>
        <w:tblInd w:w="-5" w:type="dxa"/>
        <w:tblLook w:val="04A0" w:firstRow="1" w:lastRow="0" w:firstColumn="1" w:lastColumn="0" w:noHBand="0" w:noVBand="1"/>
      </w:tblPr>
      <w:tblGrid>
        <w:gridCol w:w="1481"/>
        <w:gridCol w:w="7478"/>
      </w:tblGrid>
      <w:tr w:rsidR="00093233">
        <w:trPr>
          <w:trHeight w:val="221"/>
          <w:tblHeader/>
        </w:trPr>
        <w:tc>
          <w:tcPr>
            <w:tcW w:w="1481" w:type="dxa"/>
          </w:tcPr>
          <w:p w:rsidR="00093233" w:rsidRDefault="004D1909">
            <w:pPr>
              <w:spacing w:line="240" w:lineRule="auto"/>
              <w:ind w:firstLineChars="0" w:firstLine="0"/>
              <w:jc w:val="center"/>
              <w:rPr>
                <w:rFonts w:ascii="黑体" w:eastAsia="黑体" w:hAnsi="黑体" w:cs="黑体"/>
                <w:bCs/>
                <w:szCs w:val="24"/>
              </w:rPr>
            </w:pPr>
            <w:r>
              <w:rPr>
                <w:rFonts w:ascii="黑体" w:eastAsia="黑体" w:hAnsi="黑体" w:cs="黑体" w:hint="eastAsia"/>
                <w:bCs/>
                <w:szCs w:val="24"/>
              </w:rPr>
              <w:t>每项计分</w:t>
            </w:r>
          </w:p>
        </w:tc>
        <w:tc>
          <w:tcPr>
            <w:tcW w:w="7478" w:type="dxa"/>
          </w:tcPr>
          <w:p w:rsidR="00093233" w:rsidRDefault="004D1909">
            <w:pPr>
              <w:spacing w:line="240" w:lineRule="auto"/>
              <w:ind w:firstLineChars="0" w:firstLine="0"/>
              <w:jc w:val="center"/>
              <w:rPr>
                <w:rFonts w:ascii="黑体" w:eastAsia="黑体" w:hAnsi="黑体" w:cs="黑体"/>
                <w:bCs/>
                <w:szCs w:val="24"/>
              </w:rPr>
            </w:pPr>
            <w:r>
              <w:rPr>
                <w:rFonts w:ascii="黑体" w:eastAsia="黑体" w:hAnsi="黑体" w:cs="黑体" w:hint="eastAsia"/>
                <w:bCs/>
                <w:szCs w:val="24"/>
              </w:rPr>
              <w:t>风险源</w:t>
            </w:r>
          </w:p>
        </w:tc>
      </w:tr>
      <w:tr w:rsidR="00093233">
        <w:trPr>
          <w:trHeight w:val="90"/>
        </w:trPr>
        <w:tc>
          <w:tcPr>
            <w:tcW w:w="1481" w:type="dxa"/>
          </w:tcPr>
          <w:p w:rsidR="00093233" w:rsidRDefault="004D1909">
            <w:pPr>
              <w:spacing w:line="240" w:lineRule="auto"/>
              <w:ind w:firstLineChars="0" w:firstLine="0"/>
              <w:jc w:val="center"/>
              <w:rPr>
                <w:rFonts w:eastAsia="仿宋_GB2312" w:cs="Times New Roman"/>
                <w:szCs w:val="24"/>
              </w:rPr>
            </w:pPr>
            <w:r>
              <w:rPr>
                <w:rFonts w:eastAsia="仿宋_GB2312" w:cs="Times New Roman"/>
                <w:szCs w:val="24"/>
              </w:rPr>
              <w:t>25</w:t>
            </w:r>
            <w:r>
              <w:rPr>
                <w:rFonts w:eastAsia="仿宋_GB2312" w:cs="Times New Roman"/>
                <w:szCs w:val="24"/>
              </w:rPr>
              <w:t>分</w:t>
            </w:r>
          </w:p>
          <w:p w:rsidR="00093233" w:rsidRDefault="00093233">
            <w:pPr>
              <w:spacing w:line="240" w:lineRule="auto"/>
              <w:ind w:firstLineChars="0" w:firstLine="0"/>
              <w:rPr>
                <w:rFonts w:eastAsia="仿宋_GB2312" w:cs="Times New Roman"/>
                <w:szCs w:val="24"/>
              </w:rPr>
            </w:pPr>
          </w:p>
        </w:tc>
        <w:tc>
          <w:tcPr>
            <w:tcW w:w="7478" w:type="dxa"/>
          </w:tcPr>
          <w:p w:rsidR="00093233" w:rsidRDefault="004D1909">
            <w:pPr>
              <w:pStyle w:val="af"/>
              <w:numPr>
                <w:ilvl w:val="0"/>
                <w:numId w:val="5"/>
              </w:numPr>
              <w:spacing w:line="240" w:lineRule="auto"/>
              <w:ind w:firstLineChars="0" w:firstLine="0"/>
              <w:rPr>
                <w:rFonts w:eastAsia="仿宋_GB2312" w:cs="Times New Roman"/>
                <w:szCs w:val="24"/>
              </w:rPr>
            </w:pPr>
            <w:r>
              <w:rPr>
                <w:rFonts w:eastAsia="仿宋_GB2312" w:cs="Times New Roman"/>
                <w:szCs w:val="24"/>
              </w:rPr>
              <w:t>存储易燃易爆化学品总量在</w:t>
            </w:r>
            <w:r>
              <w:rPr>
                <w:rFonts w:eastAsia="仿宋_GB2312" w:cs="Times New Roman"/>
                <w:szCs w:val="24"/>
              </w:rPr>
              <w:t>5~20kg</w:t>
            </w:r>
            <w:r>
              <w:rPr>
                <w:rFonts w:eastAsia="仿宋_GB2312" w:cs="Times New Roman"/>
                <w:szCs w:val="24"/>
              </w:rPr>
              <w:t>或</w:t>
            </w:r>
            <w:r>
              <w:rPr>
                <w:rFonts w:eastAsia="仿宋_GB2312" w:cs="Times New Roman"/>
                <w:szCs w:val="24"/>
              </w:rPr>
              <w:t>5~20L</w:t>
            </w:r>
            <w:r>
              <w:rPr>
                <w:rFonts w:eastAsia="仿宋_GB2312" w:cs="Times New Roman"/>
                <w:szCs w:val="24"/>
              </w:rPr>
              <w:t>；</w:t>
            </w:r>
          </w:p>
          <w:p w:rsidR="00093233" w:rsidRDefault="004D1909">
            <w:pPr>
              <w:pStyle w:val="af"/>
              <w:numPr>
                <w:ilvl w:val="0"/>
                <w:numId w:val="5"/>
              </w:numPr>
              <w:spacing w:line="240" w:lineRule="auto"/>
              <w:ind w:firstLineChars="0" w:firstLine="0"/>
              <w:rPr>
                <w:rFonts w:eastAsia="仿宋_GB2312" w:cs="Times New Roman"/>
                <w:szCs w:val="24"/>
              </w:rPr>
            </w:pPr>
            <w:r>
              <w:rPr>
                <w:rFonts w:eastAsia="仿宋_GB2312" w:cs="Times New Roman"/>
                <w:szCs w:val="24"/>
              </w:rPr>
              <w:t>存储一般</w:t>
            </w:r>
            <w:proofErr w:type="gramStart"/>
            <w:r>
              <w:rPr>
                <w:rFonts w:eastAsia="仿宋_GB2312" w:cs="Times New Roman"/>
                <w:szCs w:val="24"/>
              </w:rPr>
              <w:t>危化品</w:t>
            </w:r>
            <w:proofErr w:type="gramEnd"/>
            <w:r>
              <w:rPr>
                <w:rFonts w:eastAsia="仿宋_GB2312" w:cs="Times New Roman"/>
                <w:szCs w:val="24"/>
              </w:rPr>
              <w:t>总量</w:t>
            </w:r>
            <w:r>
              <w:rPr>
                <w:rFonts w:eastAsia="仿宋_GB2312" w:cs="Times New Roman"/>
                <w:szCs w:val="24"/>
              </w:rPr>
              <w:t>50~100kg</w:t>
            </w:r>
            <w:r>
              <w:rPr>
                <w:rFonts w:eastAsia="仿宋_GB2312" w:cs="Times New Roman"/>
                <w:szCs w:val="24"/>
              </w:rPr>
              <w:t>或</w:t>
            </w:r>
            <w:r>
              <w:rPr>
                <w:rFonts w:eastAsia="仿宋_GB2312" w:cs="Times New Roman"/>
                <w:szCs w:val="24"/>
              </w:rPr>
              <w:t>50~100L</w:t>
            </w:r>
            <w:r>
              <w:rPr>
                <w:rFonts w:eastAsia="仿宋_GB2312" w:cs="Times New Roman"/>
                <w:szCs w:val="24"/>
              </w:rPr>
              <w:t>；</w:t>
            </w:r>
          </w:p>
          <w:p w:rsidR="00093233" w:rsidRDefault="004D1909">
            <w:pPr>
              <w:pStyle w:val="af"/>
              <w:numPr>
                <w:ilvl w:val="0"/>
                <w:numId w:val="5"/>
              </w:numPr>
              <w:spacing w:line="240" w:lineRule="auto"/>
              <w:ind w:firstLineChars="0" w:firstLine="0"/>
              <w:rPr>
                <w:rFonts w:eastAsia="仿宋_GB2312" w:cs="Times New Roman"/>
                <w:szCs w:val="24"/>
              </w:rPr>
            </w:pPr>
            <w:r>
              <w:rPr>
                <w:rFonts w:eastAsia="仿宋_GB2312" w:cs="Times New Roman"/>
                <w:szCs w:val="24"/>
              </w:rPr>
              <w:t>存储有毒、易燃气体总量为</w:t>
            </w:r>
            <w:r>
              <w:rPr>
                <w:rFonts w:eastAsia="仿宋_GB2312" w:cs="Times New Roman"/>
                <w:szCs w:val="24"/>
              </w:rPr>
              <w:t>2</w:t>
            </w:r>
            <w:r>
              <w:rPr>
                <w:rFonts w:eastAsia="仿宋_GB2312" w:cs="Times New Roman"/>
                <w:szCs w:val="24"/>
              </w:rPr>
              <w:t>瓶；</w:t>
            </w:r>
          </w:p>
          <w:p w:rsidR="00093233" w:rsidRDefault="004D1909">
            <w:pPr>
              <w:pStyle w:val="af"/>
              <w:numPr>
                <w:ilvl w:val="0"/>
                <w:numId w:val="5"/>
              </w:numPr>
              <w:spacing w:line="240" w:lineRule="auto"/>
              <w:ind w:firstLineChars="0" w:firstLine="0"/>
              <w:rPr>
                <w:rFonts w:eastAsia="仿宋_GB2312" w:cs="Times New Roman"/>
                <w:szCs w:val="24"/>
              </w:rPr>
            </w:pPr>
            <w:r>
              <w:rPr>
                <w:rFonts w:eastAsia="仿宋_GB2312" w:cs="Times New Roman"/>
                <w:szCs w:val="24"/>
              </w:rPr>
              <w:t>使用</w:t>
            </w:r>
            <w:r>
              <w:rPr>
                <w:rFonts w:eastAsia="仿宋_GB2312" w:cs="Times New Roman"/>
                <w:szCs w:val="24"/>
              </w:rPr>
              <w:t>III</w:t>
            </w:r>
            <w:r>
              <w:rPr>
                <w:rFonts w:eastAsia="仿宋_GB2312" w:cs="Times New Roman"/>
                <w:szCs w:val="24"/>
              </w:rPr>
              <w:t>类射线设备的数量</w:t>
            </w:r>
            <w:r>
              <w:rPr>
                <w:rFonts w:eastAsia="仿宋_GB2312" w:cs="Times New Roman"/>
                <w:szCs w:val="24"/>
              </w:rPr>
              <w:t>≥2</w:t>
            </w:r>
            <w:r>
              <w:rPr>
                <w:rFonts w:eastAsia="仿宋_GB2312" w:cs="Times New Roman"/>
                <w:szCs w:val="24"/>
              </w:rPr>
              <w:t>台；</w:t>
            </w:r>
          </w:p>
          <w:p w:rsidR="00093233" w:rsidRDefault="004D1909">
            <w:pPr>
              <w:pStyle w:val="af"/>
              <w:numPr>
                <w:ilvl w:val="0"/>
                <w:numId w:val="5"/>
              </w:numPr>
              <w:spacing w:line="240" w:lineRule="auto"/>
              <w:ind w:firstLineChars="0" w:firstLine="0"/>
              <w:rPr>
                <w:rFonts w:eastAsia="仿宋_GB2312" w:cs="Times New Roman"/>
                <w:szCs w:val="24"/>
              </w:rPr>
            </w:pPr>
            <w:r>
              <w:rPr>
                <w:rFonts w:eastAsia="仿宋_GB2312" w:cs="Times New Roman"/>
                <w:szCs w:val="24"/>
              </w:rPr>
              <w:t>使用简单压力容器的数量</w:t>
            </w:r>
            <w:r>
              <w:rPr>
                <w:rFonts w:eastAsia="仿宋_GB2312" w:cs="Times New Roman"/>
                <w:szCs w:val="24"/>
              </w:rPr>
              <w:t>≥3</w:t>
            </w:r>
            <w:r>
              <w:rPr>
                <w:rFonts w:eastAsia="仿宋_GB2312" w:cs="Times New Roman"/>
                <w:szCs w:val="24"/>
              </w:rPr>
              <w:t>台；</w:t>
            </w:r>
          </w:p>
          <w:p w:rsidR="00093233" w:rsidRDefault="004D1909">
            <w:pPr>
              <w:pStyle w:val="af"/>
              <w:numPr>
                <w:ilvl w:val="0"/>
                <w:numId w:val="5"/>
              </w:numPr>
              <w:spacing w:line="240" w:lineRule="auto"/>
              <w:ind w:firstLineChars="0" w:firstLine="0"/>
              <w:rPr>
                <w:rFonts w:eastAsia="仿宋_GB2312" w:cs="Times New Roman"/>
                <w:szCs w:val="24"/>
              </w:rPr>
            </w:pPr>
            <w:r>
              <w:rPr>
                <w:rFonts w:eastAsia="仿宋_GB2312" w:cs="Times New Roman"/>
                <w:szCs w:val="24"/>
              </w:rPr>
              <w:t>实验室使用危险机加工装置的数量</w:t>
            </w:r>
            <w:r>
              <w:rPr>
                <w:rFonts w:eastAsia="仿宋_GB2312" w:cs="Times New Roman"/>
                <w:szCs w:val="24"/>
              </w:rPr>
              <w:t>≥3</w:t>
            </w:r>
            <w:r>
              <w:rPr>
                <w:rFonts w:eastAsia="仿宋_GB2312" w:cs="Times New Roman"/>
                <w:szCs w:val="24"/>
              </w:rPr>
              <w:t>台；</w:t>
            </w:r>
          </w:p>
          <w:p w:rsidR="00093233" w:rsidRDefault="004D1909">
            <w:pPr>
              <w:pStyle w:val="af"/>
              <w:numPr>
                <w:ilvl w:val="0"/>
                <w:numId w:val="5"/>
              </w:numPr>
              <w:spacing w:line="240" w:lineRule="auto"/>
              <w:ind w:firstLineChars="0" w:firstLine="0"/>
              <w:rPr>
                <w:rFonts w:eastAsia="仿宋_GB2312" w:cs="Times New Roman"/>
                <w:szCs w:val="24"/>
              </w:rPr>
            </w:pPr>
            <w:r>
              <w:rPr>
                <w:rFonts w:eastAsia="仿宋_GB2312" w:cs="Times New Roman"/>
                <w:szCs w:val="24"/>
              </w:rPr>
              <w:t>实验室使用加热设备数量</w:t>
            </w:r>
            <w:r>
              <w:rPr>
                <w:rFonts w:eastAsia="仿宋_GB2312" w:cs="Times New Roman"/>
                <w:szCs w:val="24"/>
              </w:rPr>
              <w:t>≥6</w:t>
            </w:r>
            <w:r>
              <w:rPr>
                <w:rFonts w:eastAsia="仿宋_GB2312" w:cs="Times New Roman"/>
                <w:szCs w:val="24"/>
              </w:rPr>
              <w:t>台；</w:t>
            </w:r>
          </w:p>
          <w:p w:rsidR="00093233" w:rsidRDefault="004D1909">
            <w:pPr>
              <w:pStyle w:val="af"/>
              <w:numPr>
                <w:ilvl w:val="0"/>
                <w:numId w:val="5"/>
              </w:numPr>
              <w:spacing w:line="240" w:lineRule="auto"/>
              <w:ind w:firstLineChars="0" w:firstLine="0"/>
              <w:rPr>
                <w:rFonts w:eastAsia="仿宋_GB2312" w:cs="Times New Roman"/>
                <w:szCs w:val="24"/>
              </w:rPr>
            </w:pPr>
            <w:r>
              <w:rPr>
                <w:rFonts w:eastAsia="仿宋_GB2312" w:cs="Times New Roman"/>
                <w:szCs w:val="24"/>
              </w:rPr>
              <w:t>实验室每月危险废物产生量</w:t>
            </w:r>
            <w:r>
              <w:rPr>
                <w:rFonts w:eastAsia="仿宋_GB2312" w:cs="Times New Roman"/>
                <w:szCs w:val="24"/>
              </w:rPr>
              <w:t>≥100 L</w:t>
            </w:r>
            <w:r>
              <w:rPr>
                <w:rFonts w:eastAsia="仿宋_GB2312" w:cs="Times New Roman"/>
                <w:szCs w:val="24"/>
              </w:rPr>
              <w:t>或</w:t>
            </w:r>
            <w:r>
              <w:rPr>
                <w:rFonts w:eastAsia="仿宋_GB2312" w:cs="Times New Roman"/>
                <w:szCs w:val="24"/>
              </w:rPr>
              <w:t>kg</w:t>
            </w:r>
            <w:r>
              <w:rPr>
                <w:rFonts w:eastAsia="仿宋_GB2312" w:cs="Times New Roman"/>
                <w:szCs w:val="24"/>
              </w:rPr>
              <w:t>；</w:t>
            </w:r>
          </w:p>
          <w:p w:rsidR="00093233" w:rsidRDefault="004D1909">
            <w:pPr>
              <w:pStyle w:val="af"/>
              <w:numPr>
                <w:ilvl w:val="0"/>
                <w:numId w:val="5"/>
              </w:numPr>
              <w:spacing w:line="240" w:lineRule="auto"/>
              <w:ind w:firstLineChars="0" w:firstLine="0"/>
              <w:rPr>
                <w:rFonts w:eastAsia="仿宋_GB2312" w:cs="Times New Roman"/>
                <w:szCs w:val="24"/>
              </w:rPr>
            </w:pPr>
            <w:r>
              <w:rPr>
                <w:rFonts w:eastAsia="仿宋_GB2312" w:cs="Times New Roman"/>
                <w:szCs w:val="24"/>
              </w:rPr>
              <w:t>高校自行</w:t>
            </w:r>
            <w:r>
              <w:rPr>
                <w:rFonts w:eastAsia="仿宋_GB2312" w:cs="Times New Roman" w:hint="eastAsia"/>
                <w:szCs w:val="24"/>
              </w:rPr>
              <w:t>规定</w:t>
            </w:r>
            <w:r>
              <w:rPr>
                <w:rFonts w:eastAsia="仿宋_GB2312" w:cs="Times New Roman"/>
                <w:szCs w:val="24"/>
              </w:rPr>
              <w:t>的其他情况</w:t>
            </w:r>
          </w:p>
        </w:tc>
      </w:tr>
      <w:tr w:rsidR="00093233">
        <w:tc>
          <w:tcPr>
            <w:tcW w:w="1481" w:type="dxa"/>
          </w:tcPr>
          <w:p w:rsidR="00093233" w:rsidRDefault="004D1909">
            <w:pPr>
              <w:spacing w:line="240" w:lineRule="auto"/>
              <w:ind w:firstLineChars="0" w:firstLine="0"/>
              <w:jc w:val="center"/>
              <w:rPr>
                <w:rFonts w:eastAsia="仿宋_GB2312" w:cs="Times New Roman"/>
                <w:szCs w:val="24"/>
              </w:rPr>
            </w:pPr>
            <w:r>
              <w:rPr>
                <w:rFonts w:eastAsia="仿宋_GB2312" w:cs="Times New Roman"/>
                <w:szCs w:val="24"/>
              </w:rPr>
              <w:t>10</w:t>
            </w:r>
            <w:r>
              <w:rPr>
                <w:rFonts w:eastAsia="仿宋_GB2312" w:cs="Times New Roman"/>
                <w:szCs w:val="24"/>
              </w:rPr>
              <w:t>分</w:t>
            </w:r>
          </w:p>
        </w:tc>
        <w:tc>
          <w:tcPr>
            <w:tcW w:w="7478" w:type="dxa"/>
          </w:tcPr>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使用超过人体安全电压（</w:t>
            </w:r>
            <w:r>
              <w:rPr>
                <w:rFonts w:eastAsia="仿宋_GB2312" w:cs="Times New Roman"/>
                <w:szCs w:val="24"/>
              </w:rPr>
              <w:t>36V</w:t>
            </w:r>
            <w:r>
              <w:rPr>
                <w:rFonts w:eastAsia="仿宋_GB2312" w:cs="Times New Roman"/>
                <w:szCs w:val="24"/>
              </w:rPr>
              <w:t>）的实验；</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涉及合成放热实验；</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涉及压力实验；</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产生易燃气体的实验；</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涉及持续加热实验；</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使用一般</w:t>
            </w:r>
            <w:r>
              <w:rPr>
                <w:rFonts w:eastAsia="仿宋_GB2312" w:cs="Times New Roman" w:hint="eastAsia"/>
                <w:szCs w:val="24"/>
              </w:rPr>
              <w:t>实验室自制设备</w:t>
            </w:r>
            <w:r>
              <w:rPr>
                <w:rFonts w:eastAsia="仿宋_GB2312" w:cs="Times New Roman"/>
                <w:szCs w:val="24"/>
              </w:rPr>
              <w:t>；</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存储易燃易爆化学品＜</w:t>
            </w:r>
            <w:r>
              <w:rPr>
                <w:rFonts w:eastAsia="仿宋_GB2312" w:cs="Times New Roman"/>
                <w:szCs w:val="24"/>
              </w:rPr>
              <w:t>5kg</w:t>
            </w:r>
            <w:r>
              <w:rPr>
                <w:rFonts w:eastAsia="仿宋_GB2312" w:cs="Times New Roman"/>
                <w:szCs w:val="24"/>
              </w:rPr>
              <w:t>或</w:t>
            </w:r>
            <w:r>
              <w:rPr>
                <w:rFonts w:eastAsia="仿宋_GB2312" w:cs="Times New Roman"/>
                <w:szCs w:val="24"/>
              </w:rPr>
              <w:t>5L</w:t>
            </w:r>
            <w:r>
              <w:rPr>
                <w:rFonts w:eastAsia="仿宋_GB2312" w:cs="Times New Roman"/>
                <w:szCs w:val="24"/>
              </w:rPr>
              <w:t>；</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实验室存储一般</w:t>
            </w:r>
            <w:proofErr w:type="gramStart"/>
            <w:r>
              <w:rPr>
                <w:rFonts w:eastAsia="仿宋_GB2312" w:cs="Times New Roman"/>
                <w:szCs w:val="24"/>
              </w:rPr>
              <w:t>危化品</w:t>
            </w:r>
            <w:proofErr w:type="gramEnd"/>
            <w:r>
              <w:rPr>
                <w:rFonts w:eastAsia="仿宋_GB2312" w:cs="Times New Roman"/>
                <w:szCs w:val="24"/>
              </w:rPr>
              <w:t>总量＜</w:t>
            </w:r>
            <w:r>
              <w:rPr>
                <w:rFonts w:eastAsia="仿宋_GB2312" w:cs="Times New Roman"/>
                <w:szCs w:val="24"/>
              </w:rPr>
              <w:t>50kg</w:t>
            </w:r>
            <w:r>
              <w:rPr>
                <w:rFonts w:eastAsia="仿宋_GB2312" w:cs="Times New Roman"/>
                <w:szCs w:val="24"/>
              </w:rPr>
              <w:t>或</w:t>
            </w:r>
            <w:r>
              <w:rPr>
                <w:rFonts w:eastAsia="仿宋_GB2312" w:cs="Times New Roman"/>
                <w:szCs w:val="24"/>
              </w:rPr>
              <w:t>50L</w:t>
            </w:r>
            <w:r>
              <w:rPr>
                <w:rFonts w:eastAsia="仿宋_GB2312" w:cs="Times New Roman"/>
                <w:szCs w:val="24"/>
              </w:rPr>
              <w:t>；</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存储有毒、易燃气体</w:t>
            </w:r>
            <w:r>
              <w:rPr>
                <w:rFonts w:eastAsia="仿宋_GB2312" w:cs="Times New Roman"/>
                <w:szCs w:val="24"/>
              </w:rPr>
              <w:t>1</w:t>
            </w:r>
            <w:r>
              <w:rPr>
                <w:rFonts w:eastAsia="仿宋_GB2312" w:cs="Times New Roman"/>
                <w:szCs w:val="24"/>
              </w:rPr>
              <w:t>瓶；</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存储或使用有活性的病原微生物，对人或其他动物感染性较弱，或感染后易治愈；</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使用简单压力容器</w:t>
            </w:r>
            <w:r>
              <w:rPr>
                <w:rFonts w:eastAsia="仿宋_GB2312" w:cs="Times New Roman"/>
                <w:szCs w:val="24"/>
              </w:rPr>
              <w:t>1~2</w:t>
            </w:r>
            <w:r>
              <w:rPr>
                <w:rFonts w:eastAsia="仿宋_GB2312" w:cs="Times New Roman"/>
                <w:szCs w:val="24"/>
              </w:rPr>
              <w:t>台；</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使用</w:t>
            </w:r>
            <w:r>
              <w:rPr>
                <w:rFonts w:eastAsia="仿宋_GB2312" w:cs="Times New Roman"/>
                <w:szCs w:val="24"/>
              </w:rPr>
              <w:t>III</w:t>
            </w:r>
            <w:r>
              <w:rPr>
                <w:rFonts w:eastAsia="仿宋_GB2312" w:cs="Times New Roman"/>
                <w:szCs w:val="24"/>
              </w:rPr>
              <w:t>类射线设备</w:t>
            </w:r>
            <w:r>
              <w:rPr>
                <w:rFonts w:eastAsia="仿宋_GB2312" w:cs="Times New Roman"/>
                <w:szCs w:val="24"/>
              </w:rPr>
              <w:t>1</w:t>
            </w:r>
            <w:r>
              <w:rPr>
                <w:rFonts w:eastAsia="仿宋_GB2312" w:cs="Times New Roman"/>
                <w:szCs w:val="24"/>
              </w:rPr>
              <w:t>台；</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使用危险机加工装置</w:t>
            </w:r>
            <w:r>
              <w:rPr>
                <w:rFonts w:eastAsia="仿宋_GB2312" w:cs="Times New Roman"/>
                <w:szCs w:val="24"/>
              </w:rPr>
              <w:t>1~2</w:t>
            </w:r>
            <w:r>
              <w:rPr>
                <w:rFonts w:eastAsia="仿宋_GB2312" w:cs="Times New Roman"/>
                <w:szCs w:val="24"/>
              </w:rPr>
              <w:t>台；</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使用一般机加工装置的数量</w:t>
            </w:r>
            <w:r>
              <w:rPr>
                <w:rFonts w:eastAsia="仿宋_GB2312" w:cs="Times New Roman"/>
                <w:szCs w:val="24"/>
              </w:rPr>
              <w:t>≥5</w:t>
            </w:r>
            <w:r>
              <w:rPr>
                <w:rFonts w:eastAsia="仿宋_GB2312" w:cs="Times New Roman"/>
                <w:szCs w:val="24"/>
              </w:rPr>
              <w:t>台；</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lastRenderedPageBreak/>
              <w:t>实验室一般用电设备负载</w:t>
            </w:r>
            <w:r>
              <w:rPr>
                <w:rFonts w:eastAsia="仿宋_GB2312" w:cs="Times New Roman"/>
                <w:szCs w:val="24"/>
              </w:rPr>
              <w:t>≥80%</w:t>
            </w:r>
            <w:r>
              <w:rPr>
                <w:rFonts w:eastAsia="仿宋_GB2312" w:cs="Times New Roman"/>
                <w:szCs w:val="24"/>
              </w:rPr>
              <w:t>设计负载；</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使用</w:t>
            </w:r>
            <w:r>
              <w:rPr>
                <w:rFonts w:eastAsia="仿宋_GB2312" w:cs="Times New Roman"/>
                <w:szCs w:val="24"/>
              </w:rPr>
              <w:t>2</w:t>
            </w:r>
            <w:r>
              <w:rPr>
                <w:rFonts w:eastAsia="仿宋_GB2312" w:cs="Times New Roman"/>
                <w:szCs w:val="24"/>
              </w:rPr>
              <w:t>、</w:t>
            </w:r>
            <w:r>
              <w:rPr>
                <w:rFonts w:eastAsia="仿宋_GB2312" w:cs="Times New Roman"/>
                <w:szCs w:val="24"/>
              </w:rPr>
              <w:t>2M</w:t>
            </w:r>
            <w:r>
              <w:rPr>
                <w:rFonts w:eastAsia="仿宋_GB2312" w:cs="Times New Roman"/>
                <w:szCs w:val="24"/>
              </w:rPr>
              <w:t>、</w:t>
            </w:r>
            <w:r>
              <w:rPr>
                <w:rFonts w:eastAsia="仿宋_GB2312" w:cs="Times New Roman"/>
                <w:szCs w:val="24"/>
              </w:rPr>
              <w:t>1</w:t>
            </w:r>
            <w:r>
              <w:rPr>
                <w:rFonts w:eastAsia="仿宋_GB2312" w:cs="Times New Roman"/>
                <w:szCs w:val="24"/>
              </w:rPr>
              <w:t>、</w:t>
            </w:r>
            <w:r>
              <w:rPr>
                <w:rFonts w:eastAsia="仿宋_GB2312" w:cs="Times New Roman"/>
                <w:szCs w:val="24"/>
              </w:rPr>
              <w:t>1M</w:t>
            </w:r>
            <w:r>
              <w:rPr>
                <w:rFonts w:eastAsia="仿宋_GB2312" w:cs="Times New Roman"/>
                <w:szCs w:val="24"/>
              </w:rPr>
              <w:t>类激光设备的数量</w:t>
            </w:r>
            <w:r>
              <w:rPr>
                <w:rFonts w:eastAsia="仿宋_GB2312" w:cs="Times New Roman"/>
                <w:szCs w:val="24"/>
              </w:rPr>
              <w:t>≥3</w:t>
            </w:r>
            <w:r>
              <w:rPr>
                <w:rFonts w:eastAsia="仿宋_GB2312" w:cs="Times New Roman"/>
                <w:szCs w:val="24"/>
              </w:rPr>
              <w:t>台；</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实验室每月危险废物产生量为</w:t>
            </w:r>
            <w:r>
              <w:rPr>
                <w:rFonts w:eastAsia="仿宋_GB2312" w:cs="Times New Roman"/>
                <w:szCs w:val="24"/>
              </w:rPr>
              <w:t>20~100 L</w:t>
            </w:r>
            <w:r>
              <w:rPr>
                <w:rFonts w:eastAsia="仿宋_GB2312" w:cs="Times New Roman"/>
                <w:szCs w:val="24"/>
              </w:rPr>
              <w:t>或</w:t>
            </w:r>
            <w:r>
              <w:rPr>
                <w:rFonts w:eastAsia="仿宋_GB2312" w:cs="Times New Roman"/>
                <w:szCs w:val="24"/>
              </w:rPr>
              <w:t>kg</w:t>
            </w:r>
            <w:r>
              <w:rPr>
                <w:rFonts w:eastAsia="仿宋_GB2312" w:cs="Times New Roman"/>
                <w:szCs w:val="24"/>
              </w:rPr>
              <w:t>；</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实验室使用</w:t>
            </w:r>
            <w:r>
              <w:rPr>
                <w:rFonts w:eastAsia="仿宋_GB2312" w:cs="Times New Roman" w:hint="eastAsia"/>
                <w:szCs w:val="24"/>
              </w:rPr>
              <w:t>加热设备数量</w:t>
            </w:r>
            <w:r>
              <w:rPr>
                <w:rFonts w:eastAsia="仿宋_GB2312" w:cs="Times New Roman"/>
                <w:szCs w:val="24"/>
              </w:rPr>
              <w:t>3~5</w:t>
            </w:r>
            <w:r>
              <w:rPr>
                <w:rFonts w:eastAsia="仿宋_GB2312" w:cs="Times New Roman"/>
                <w:szCs w:val="24"/>
              </w:rPr>
              <w:t>台；</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实验室使用每</w:t>
            </w:r>
            <w:r>
              <w:rPr>
                <w:rFonts w:eastAsia="仿宋_GB2312" w:cs="Times New Roman"/>
                <w:szCs w:val="24"/>
              </w:rPr>
              <w:t>1</w:t>
            </w:r>
            <w:r>
              <w:rPr>
                <w:rFonts w:eastAsia="仿宋_GB2312" w:cs="Times New Roman"/>
                <w:szCs w:val="24"/>
              </w:rPr>
              <w:t>台明火设备；</w:t>
            </w:r>
          </w:p>
          <w:p w:rsidR="00093233" w:rsidRDefault="004D1909">
            <w:pPr>
              <w:pStyle w:val="af"/>
              <w:numPr>
                <w:ilvl w:val="0"/>
                <w:numId w:val="6"/>
              </w:numPr>
              <w:spacing w:line="240" w:lineRule="auto"/>
              <w:ind w:firstLineChars="0"/>
              <w:rPr>
                <w:rFonts w:eastAsia="仿宋_GB2312" w:cs="Times New Roman"/>
                <w:szCs w:val="24"/>
              </w:rPr>
            </w:pPr>
            <w:r>
              <w:rPr>
                <w:rFonts w:eastAsia="仿宋_GB2312" w:cs="Times New Roman"/>
                <w:szCs w:val="24"/>
              </w:rPr>
              <w:t>高校自行</w:t>
            </w:r>
            <w:r>
              <w:rPr>
                <w:rFonts w:eastAsia="仿宋_GB2312" w:cs="Times New Roman" w:hint="eastAsia"/>
                <w:szCs w:val="24"/>
              </w:rPr>
              <w:t>规定</w:t>
            </w:r>
            <w:r>
              <w:rPr>
                <w:rFonts w:eastAsia="仿宋_GB2312" w:cs="Times New Roman"/>
                <w:szCs w:val="24"/>
              </w:rPr>
              <w:t>的其他情况</w:t>
            </w:r>
          </w:p>
        </w:tc>
      </w:tr>
      <w:tr w:rsidR="00093233">
        <w:trPr>
          <w:trHeight w:val="3385"/>
        </w:trPr>
        <w:tc>
          <w:tcPr>
            <w:tcW w:w="1481" w:type="dxa"/>
          </w:tcPr>
          <w:p w:rsidR="00093233" w:rsidRDefault="004D1909">
            <w:pPr>
              <w:spacing w:line="240" w:lineRule="auto"/>
              <w:ind w:firstLineChars="0" w:firstLine="0"/>
              <w:jc w:val="center"/>
              <w:rPr>
                <w:rFonts w:eastAsia="仿宋_GB2312" w:cs="Times New Roman"/>
                <w:szCs w:val="24"/>
              </w:rPr>
            </w:pPr>
            <w:r>
              <w:rPr>
                <w:rFonts w:eastAsia="仿宋_GB2312" w:cs="Times New Roman"/>
                <w:szCs w:val="24"/>
              </w:rPr>
              <w:lastRenderedPageBreak/>
              <w:t>5</w:t>
            </w:r>
            <w:r>
              <w:rPr>
                <w:rFonts w:eastAsia="仿宋_GB2312" w:cs="Times New Roman"/>
                <w:szCs w:val="24"/>
              </w:rPr>
              <w:t>分</w:t>
            </w:r>
          </w:p>
        </w:tc>
        <w:tc>
          <w:tcPr>
            <w:tcW w:w="7478" w:type="dxa"/>
          </w:tcPr>
          <w:p w:rsidR="00093233" w:rsidRDefault="004D1909">
            <w:pPr>
              <w:pStyle w:val="af"/>
              <w:numPr>
                <w:ilvl w:val="0"/>
                <w:numId w:val="7"/>
              </w:numPr>
              <w:spacing w:line="240" w:lineRule="auto"/>
              <w:ind w:firstLineChars="0"/>
              <w:rPr>
                <w:rFonts w:eastAsia="仿宋_GB2312" w:cs="Times New Roman"/>
                <w:szCs w:val="24"/>
              </w:rPr>
            </w:pPr>
            <w:r>
              <w:rPr>
                <w:rFonts w:eastAsia="仿宋_GB2312" w:cs="Times New Roman"/>
                <w:szCs w:val="24"/>
              </w:rPr>
              <w:t>存储普通气体</w:t>
            </w:r>
            <w:r>
              <w:rPr>
                <w:rFonts w:eastAsia="仿宋_GB2312" w:cs="Times New Roman"/>
                <w:szCs w:val="24"/>
              </w:rPr>
              <w:t>1~4</w:t>
            </w:r>
            <w:r>
              <w:rPr>
                <w:rFonts w:eastAsia="仿宋_GB2312" w:cs="Times New Roman"/>
                <w:szCs w:val="24"/>
              </w:rPr>
              <w:t>瓶；</w:t>
            </w:r>
          </w:p>
          <w:p w:rsidR="00093233" w:rsidRDefault="004D1909">
            <w:pPr>
              <w:pStyle w:val="af"/>
              <w:numPr>
                <w:ilvl w:val="0"/>
                <w:numId w:val="7"/>
              </w:numPr>
              <w:spacing w:line="240" w:lineRule="auto"/>
              <w:ind w:firstLineChars="0"/>
              <w:rPr>
                <w:rFonts w:eastAsia="仿宋_GB2312" w:cs="Times New Roman"/>
                <w:szCs w:val="24"/>
              </w:rPr>
            </w:pPr>
            <w:r>
              <w:rPr>
                <w:rFonts w:eastAsia="仿宋_GB2312" w:cs="Times New Roman"/>
                <w:szCs w:val="24"/>
              </w:rPr>
              <w:t>使用一般机加工装置</w:t>
            </w:r>
            <w:r>
              <w:rPr>
                <w:rFonts w:eastAsia="仿宋_GB2312" w:cs="Times New Roman"/>
                <w:szCs w:val="24"/>
              </w:rPr>
              <w:t>1~4</w:t>
            </w:r>
            <w:r>
              <w:rPr>
                <w:rFonts w:eastAsia="仿宋_GB2312" w:cs="Times New Roman"/>
                <w:szCs w:val="24"/>
              </w:rPr>
              <w:t>台；</w:t>
            </w:r>
          </w:p>
          <w:p w:rsidR="00093233" w:rsidRDefault="004D1909">
            <w:pPr>
              <w:pStyle w:val="af"/>
              <w:numPr>
                <w:ilvl w:val="0"/>
                <w:numId w:val="7"/>
              </w:numPr>
              <w:spacing w:line="240" w:lineRule="auto"/>
              <w:ind w:firstLineChars="0"/>
              <w:rPr>
                <w:rFonts w:eastAsia="仿宋_GB2312" w:cs="Times New Roman"/>
                <w:szCs w:val="24"/>
              </w:rPr>
            </w:pPr>
            <w:r>
              <w:rPr>
                <w:rFonts w:eastAsia="仿宋_GB2312" w:cs="Times New Roman"/>
                <w:szCs w:val="24"/>
              </w:rPr>
              <w:t>使用</w:t>
            </w:r>
            <w:r>
              <w:rPr>
                <w:rFonts w:eastAsia="仿宋_GB2312" w:cs="Times New Roman"/>
                <w:szCs w:val="24"/>
              </w:rPr>
              <w:t>2</w:t>
            </w:r>
            <w:r>
              <w:rPr>
                <w:rFonts w:eastAsia="仿宋_GB2312" w:cs="Times New Roman"/>
                <w:szCs w:val="24"/>
              </w:rPr>
              <w:t>、</w:t>
            </w:r>
            <w:r>
              <w:rPr>
                <w:rFonts w:eastAsia="仿宋_GB2312" w:cs="Times New Roman"/>
                <w:szCs w:val="24"/>
              </w:rPr>
              <w:t>2M</w:t>
            </w:r>
            <w:r>
              <w:rPr>
                <w:rFonts w:eastAsia="仿宋_GB2312" w:cs="Times New Roman"/>
                <w:szCs w:val="24"/>
              </w:rPr>
              <w:t>、</w:t>
            </w:r>
            <w:r>
              <w:rPr>
                <w:rFonts w:eastAsia="仿宋_GB2312" w:cs="Times New Roman"/>
                <w:szCs w:val="24"/>
              </w:rPr>
              <w:t>1</w:t>
            </w:r>
            <w:r>
              <w:rPr>
                <w:rFonts w:eastAsia="仿宋_GB2312" w:cs="Times New Roman"/>
                <w:szCs w:val="24"/>
              </w:rPr>
              <w:t>、</w:t>
            </w:r>
            <w:r>
              <w:rPr>
                <w:rFonts w:eastAsia="仿宋_GB2312" w:cs="Times New Roman"/>
                <w:szCs w:val="24"/>
              </w:rPr>
              <w:t>1M</w:t>
            </w:r>
            <w:r>
              <w:rPr>
                <w:rFonts w:eastAsia="仿宋_GB2312" w:cs="Times New Roman"/>
                <w:szCs w:val="24"/>
              </w:rPr>
              <w:t>类激光设备</w:t>
            </w:r>
            <w:r>
              <w:rPr>
                <w:rFonts w:eastAsia="仿宋_GB2312" w:cs="Times New Roman"/>
                <w:szCs w:val="24"/>
              </w:rPr>
              <w:t>1~2</w:t>
            </w:r>
            <w:r>
              <w:rPr>
                <w:rFonts w:eastAsia="仿宋_GB2312" w:cs="Times New Roman"/>
                <w:szCs w:val="24"/>
              </w:rPr>
              <w:t>台；</w:t>
            </w:r>
          </w:p>
          <w:p w:rsidR="00093233" w:rsidRDefault="004D1909">
            <w:pPr>
              <w:pStyle w:val="af"/>
              <w:numPr>
                <w:ilvl w:val="0"/>
                <w:numId w:val="7"/>
              </w:numPr>
              <w:spacing w:line="240" w:lineRule="auto"/>
              <w:ind w:firstLineChars="0"/>
              <w:rPr>
                <w:rFonts w:eastAsia="仿宋_GB2312" w:cs="Times New Roman"/>
                <w:szCs w:val="24"/>
              </w:rPr>
            </w:pPr>
            <w:r>
              <w:rPr>
                <w:rFonts w:eastAsia="仿宋_GB2312" w:cs="Times New Roman"/>
                <w:szCs w:val="24"/>
              </w:rPr>
              <w:t>实验室每月危险废物产生量＜</w:t>
            </w:r>
            <w:r>
              <w:rPr>
                <w:rFonts w:eastAsia="仿宋_GB2312" w:cs="Times New Roman"/>
                <w:szCs w:val="24"/>
              </w:rPr>
              <w:t>20 L</w:t>
            </w:r>
            <w:r>
              <w:rPr>
                <w:rFonts w:eastAsia="仿宋_GB2312" w:cs="Times New Roman"/>
                <w:szCs w:val="24"/>
              </w:rPr>
              <w:t>或</w:t>
            </w:r>
            <w:r>
              <w:rPr>
                <w:rFonts w:eastAsia="仿宋_GB2312" w:cs="Times New Roman"/>
                <w:szCs w:val="24"/>
              </w:rPr>
              <w:t>kg</w:t>
            </w:r>
            <w:r>
              <w:rPr>
                <w:rFonts w:eastAsia="仿宋_GB2312" w:cs="Times New Roman"/>
                <w:szCs w:val="24"/>
              </w:rPr>
              <w:t>；</w:t>
            </w:r>
          </w:p>
          <w:p w:rsidR="00093233" w:rsidRDefault="004D1909">
            <w:pPr>
              <w:pStyle w:val="af"/>
              <w:numPr>
                <w:ilvl w:val="0"/>
                <w:numId w:val="7"/>
              </w:numPr>
              <w:spacing w:line="240" w:lineRule="auto"/>
              <w:ind w:firstLineChars="0"/>
              <w:rPr>
                <w:rFonts w:eastAsia="仿宋_GB2312" w:cs="Times New Roman"/>
                <w:szCs w:val="24"/>
              </w:rPr>
            </w:pPr>
            <w:r>
              <w:rPr>
                <w:rFonts w:eastAsia="仿宋_GB2312" w:cs="Times New Roman"/>
                <w:szCs w:val="24"/>
              </w:rPr>
              <w:t>实验室使用加热设备</w:t>
            </w:r>
            <w:r>
              <w:rPr>
                <w:rFonts w:eastAsia="仿宋_GB2312" w:cs="Times New Roman" w:hint="eastAsia"/>
                <w:szCs w:val="24"/>
              </w:rPr>
              <w:t>数量</w:t>
            </w:r>
            <w:r>
              <w:rPr>
                <w:rFonts w:eastAsia="仿宋_GB2312" w:cs="Times New Roman"/>
                <w:szCs w:val="24"/>
              </w:rPr>
              <w:t>1~2</w:t>
            </w:r>
            <w:r>
              <w:rPr>
                <w:rFonts w:eastAsia="仿宋_GB2312" w:cs="Times New Roman"/>
                <w:szCs w:val="24"/>
              </w:rPr>
              <w:t>台；</w:t>
            </w:r>
          </w:p>
          <w:p w:rsidR="00093233" w:rsidRDefault="004D1909">
            <w:pPr>
              <w:pStyle w:val="af"/>
              <w:numPr>
                <w:ilvl w:val="0"/>
                <w:numId w:val="7"/>
              </w:numPr>
              <w:spacing w:line="240" w:lineRule="auto"/>
              <w:ind w:firstLineChars="0"/>
              <w:rPr>
                <w:rFonts w:eastAsia="仿宋_GB2312" w:cs="Times New Roman"/>
                <w:szCs w:val="24"/>
              </w:rPr>
            </w:pPr>
            <w:r>
              <w:rPr>
                <w:rFonts w:eastAsia="仿宋_GB2312" w:cs="Times New Roman"/>
                <w:szCs w:val="24"/>
              </w:rPr>
              <w:t>存放危险化学品的</w:t>
            </w:r>
            <w:proofErr w:type="gramStart"/>
            <w:r>
              <w:rPr>
                <w:rFonts w:eastAsia="仿宋_GB2312" w:cs="Times New Roman"/>
                <w:szCs w:val="24"/>
              </w:rPr>
              <w:t>防爆冰箱</w:t>
            </w:r>
            <w:proofErr w:type="gramEnd"/>
            <w:r>
              <w:rPr>
                <w:rFonts w:eastAsia="仿宋_GB2312" w:cs="Times New Roman"/>
                <w:szCs w:val="24"/>
              </w:rPr>
              <w:t>或经防爆改造冰箱数量每</w:t>
            </w:r>
            <w:r>
              <w:rPr>
                <w:rFonts w:eastAsia="仿宋_GB2312" w:cs="Times New Roman"/>
                <w:szCs w:val="24"/>
              </w:rPr>
              <w:t>1</w:t>
            </w:r>
            <w:r>
              <w:rPr>
                <w:rFonts w:eastAsia="仿宋_GB2312" w:cs="Times New Roman"/>
                <w:szCs w:val="24"/>
              </w:rPr>
              <w:t>台</w:t>
            </w:r>
            <w:r>
              <w:rPr>
                <w:rFonts w:eastAsia="仿宋_GB2312" w:cs="Times New Roman" w:hint="eastAsia"/>
                <w:szCs w:val="24"/>
              </w:rPr>
              <w:t>；</w:t>
            </w:r>
          </w:p>
          <w:p w:rsidR="00093233" w:rsidRDefault="004D1909">
            <w:pPr>
              <w:pStyle w:val="af"/>
              <w:numPr>
                <w:ilvl w:val="0"/>
                <w:numId w:val="7"/>
              </w:numPr>
              <w:spacing w:line="240" w:lineRule="auto"/>
              <w:ind w:firstLineChars="0"/>
              <w:rPr>
                <w:rFonts w:eastAsia="仿宋_GB2312" w:cs="Times New Roman"/>
                <w:szCs w:val="24"/>
              </w:rPr>
            </w:pPr>
            <w:r>
              <w:rPr>
                <w:rFonts w:eastAsia="仿宋_GB2312" w:cs="Times New Roman"/>
                <w:szCs w:val="24"/>
              </w:rPr>
              <w:t>实验室使用每</w:t>
            </w:r>
            <w:r>
              <w:rPr>
                <w:rFonts w:eastAsia="仿宋_GB2312" w:cs="Times New Roman"/>
                <w:szCs w:val="24"/>
              </w:rPr>
              <w:t>1</w:t>
            </w:r>
            <w:r>
              <w:rPr>
                <w:rFonts w:eastAsia="仿宋_GB2312" w:cs="Times New Roman"/>
                <w:szCs w:val="24"/>
              </w:rPr>
              <w:t>台快捷电热设备；</w:t>
            </w:r>
          </w:p>
          <w:p w:rsidR="00093233" w:rsidRDefault="004D1909">
            <w:pPr>
              <w:pStyle w:val="af"/>
              <w:numPr>
                <w:ilvl w:val="0"/>
                <w:numId w:val="7"/>
              </w:numPr>
              <w:spacing w:line="240" w:lineRule="auto"/>
              <w:ind w:firstLineChars="0"/>
              <w:rPr>
                <w:rFonts w:eastAsia="仿宋_GB2312" w:cs="Times New Roman"/>
                <w:szCs w:val="24"/>
              </w:rPr>
            </w:pPr>
            <w:r>
              <w:rPr>
                <w:rFonts w:eastAsia="仿宋_GB2312" w:cs="Times New Roman"/>
                <w:szCs w:val="24"/>
              </w:rPr>
              <w:t>高校自行</w:t>
            </w:r>
            <w:r>
              <w:rPr>
                <w:rFonts w:eastAsia="仿宋_GB2312" w:cs="Times New Roman" w:hint="eastAsia"/>
                <w:szCs w:val="24"/>
              </w:rPr>
              <w:t>规定</w:t>
            </w:r>
            <w:r>
              <w:rPr>
                <w:rFonts w:eastAsia="仿宋_GB2312" w:cs="Times New Roman"/>
                <w:szCs w:val="24"/>
              </w:rPr>
              <w:t>的其他情况</w:t>
            </w:r>
          </w:p>
        </w:tc>
      </w:tr>
    </w:tbl>
    <w:p w:rsidR="00093233" w:rsidRDefault="004D1909">
      <w:pPr>
        <w:spacing w:line="240" w:lineRule="auto"/>
        <w:ind w:firstLineChars="0" w:firstLine="0"/>
        <w:rPr>
          <w:rFonts w:eastAsia="仿宋_GB2312" w:cs="Times New Roman"/>
        </w:rPr>
      </w:pPr>
      <w:r>
        <w:rPr>
          <w:rFonts w:eastAsia="仿宋_GB2312" w:cs="Times New Roman"/>
        </w:rPr>
        <w:t>注：</w:t>
      </w:r>
    </w:p>
    <w:p w:rsidR="00093233" w:rsidRDefault="004D1909">
      <w:pPr>
        <w:spacing w:line="240" w:lineRule="auto"/>
        <w:ind w:firstLine="480"/>
        <w:rPr>
          <w:rFonts w:eastAsia="仿宋_GB2312" w:cs="Times New Roman"/>
        </w:rPr>
      </w:pPr>
      <w:r>
        <w:rPr>
          <w:rFonts w:eastAsia="仿宋_GB2312" w:cs="Times New Roman"/>
        </w:rPr>
        <w:t>1.</w:t>
      </w:r>
      <w:r>
        <w:rPr>
          <w:rFonts w:eastAsia="仿宋_GB2312" w:cs="Times New Roman"/>
        </w:rPr>
        <w:t>表中所称实验室房间均以面积为</w:t>
      </w:r>
      <w:r>
        <w:rPr>
          <w:rFonts w:eastAsia="仿宋_GB2312" w:cs="Times New Roman"/>
        </w:rPr>
        <w:t>50m</w:t>
      </w:r>
      <w:r>
        <w:rPr>
          <w:rFonts w:eastAsia="仿宋_GB2312" w:cs="Times New Roman"/>
          <w:vertAlign w:val="superscript"/>
        </w:rPr>
        <w:t>2</w:t>
      </w:r>
      <w:r>
        <w:rPr>
          <w:rFonts w:eastAsia="仿宋_GB2312" w:cs="Times New Roman"/>
        </w:rPr>
        <w:t>计，其他面积可按比例调整评价内容；</w:t>
      </w:r>
    </w:p>
    <w:p w:rsidR="00093233" w:rsidRDefault="004D1909">
      <w:pPr>
        <w:spacing w:line="240" w:lineRule="auto"/>
        <w:ind w:firstLine="480"/>
        <w:rPr>
          <w:rFonts w:eastAsia="仿宋_GB2312" w:cs="Times New Roman"/>
        </w:rPr>
      </w:pPr>
      <w:r>
        <w:rPr>
          <w:rFonts w:eastAsia="仿宋_GB2312" w:cs="Times New Roman"/>
        </w:rPr>
        <w:t>2.</w:t>
      </w:r>
      <w:r>
        <w:rPr>
          <w:rFonts w:eastAsia="仿宋_GB2312" w:cs="Times New Roman"/>
        </w:rPr>
        <w:t>表中符合任</w:t>
      </w:r>
      <w:r>
        <w:rPr>
          <w:rFonts w:eastAsia="仿宋_GB2312" w:cs="Times New Roman" w:hint="eastAsia"/>
        </w:rPr>
        <w:t>1</w:t>
      </w:r>
      <w:r>
        <w:rPr>
          <w:rFonts w:eastAsia="仿宋_GB2312" w:cs="Times New Roman"/>
        </w:rPr>
        <w:t>种情况</w:t>
      </w:r>
      <w:proofErr w:type="gramStart"/>
      <w:r>
        <w:rPr>
          <w:rFonts w:eastAsia="仿宋_GB2312" w:cs="Times New Roman"/>
        </w:rPr>
        <w:t>计</w:t>
      </w:r>
      <w:r>
        <w:rPr>
          <w:rFonts w:eastAsia="仿宋_GB2312" w:cs="Times New Roman" w:hint="eastAsia"/>
        </w:rPr>
        <w:t>相应</w:t>
      </w:r>
      <w:proofErr w:type="gramEnd"/>
      <w:r>
        <w:rPr>
          <w:rFonts w:eastAsia="仿宋_GB2312" w:cs="Times New Roman" w:hint="eastAsia"/>
        </w:rPr>
        <w:t>分数</w:t>
      </w:r>
      <w:r>
        <w:rPr>
          <w:rFonts w:eastAsia="仿宋_GB2312" w:cs="Times New Roman"/>
        </w:rPr>
        <w:t>，符合多种情况</w:t>
      </w:r>
      <w:r>
        <w:rPr>
          <w:rFonts w:eastAsia="仿宋_GB2312" w:cs="Times New Roman" w:hint="eastAsia"/>
        </w:rPr>
        <w:t>，分数</w:t>
      </w:r>
      <w:r>
        <w:rPr>
          <w:rFonts w:eastAsia="仿宋_GB2312" w:cs="Times New Roman"/>
        </w:rPr>
        <w:t>累加计算</w:t>
      </w:r>
      <w:r>
        <w:rPr>
          <w:rFonts w:eastAsia="仿宋_GB2312" w:cs="Times New Roman" w:hint="eastAsia"/>
        </w:rPr>
        <w:t>，</w:t>
      </w:r>
      <w:r>
        <w:rPr>
          <w:rFonts w:eastAsia="仿宋_GB2312" w:cs="Times New Roman"/>
        </w:rPr>
        <w:t>最高</w:t>
      </w:r>
      <w:r>
        <w:rPr>
          <w:rFonts w:eastAsia="仿宋_GB2312" w:cs="Times New Roman"/>
        </w:rPr>
        <w:t>100</w:t>
      </w:r>
      <w:r>
        <w:rPr>
          <w:rFonts w:eastAsia="仿宋_GB2312" w:cs="Times New Roman"/>
        </w:rPr>
        <w:t>分；</w:t>
      </w:r>
    </w:p>
    <w:p w:rsidR="00093233" w:rsidRDefault="004D1909">
      <w:pPr>
        <w:spacing w:line="240" w:lineRule="auto"/>
        <w:ind w:firstLine="480"/>
        <w:rPr>
          <w:rFonts w:eastAsia="仿宋_GB2312" w:cs="Times New Roman"/>
        </w:rPr>
      </w:pPr>
      <w:r>
        <w:rPr>
          <w:rFonts w:eastAsia="仿宋_GB2312" w:cs="Times New Roman"/>
        </w:rPr>
        <w:t>3.</w:t>
      </w:r>
      <w:r>
        <w:rPr>
          <w:rFonts w:eastAsia="仿宋_GB2312" w:cs="Times New Roman" w:hint="eastAsia"/>
        </w:rPr>
        <w:t>实验室自制设备</w:t>
      </w:r>
      <w:r>
        <w:rPr>
          <w:rFonts w:eastAsia="仿宋_GB2312" w:cs="Times New Roman"/>
        </w:rPr>
        <w:t>，是指由使用人自行或者委托其他单位进行设计、制造、安装的，并以其为载体进行实验活动的非标设备；对标准设备进行改造也参照自制</w:t>
      </w:r>
      <w:r>
        <w:rPr>
          <w:rFonts w:eastAsia="仿宋_GB2312" w:cs="Times New Roman" w:hint="eastAsia"/>
        </w:rPr>
        <w:t>设备</w:t>
      </w:r>
      <w:r>
        <w:rPr>
          <w:rFonts w:eastAsia="仿宋_GB2312" w:cs="Times New Roman"/>
        </w:rPr>
        <w:t>进行管理。</w:t>
      </w:r>
    </w:p>
    <w:p w:rsidR="00093233" w:rsidRDefault="00093233">
      <w:pPr>
        <w:ind w:firstLineChars="83" w:firstLine="199"/>
        <w:rPr>
          <w:rFonts w:eastAsia="仿宋_GB2312" w:cs="Times New Roman"/>
        </w:rPr>
        <w:sectPr w:rsidR="00093233">
          <w:pgSz w:w="11900" w:h="16840"/>
          <w:pgMar w:top="2098" w:right="1474" w:bottom="1985" w:left="1587" w:header="851" w:footer="1531" w:gutter="0"/>
          <w:cols w:space="425"/>
          <w:docGrid w:type="linesAndChars" w:linePitch="423"/>
        </w:sectPr>
      </w:pPr>
    </w:p>
    <w:p w:rsidR="00093233" w:rsidRDefault="004D1909">
      <w:pPr>
        <w:spacing w:afterLines="50" w:after="211" w:line="560" w:lineRule="exact"/>
        <w:ind w:firstLineChars="0" w:firstLine="0"/>
        <w:rPr>
          <w:rFonts w:eastAsia="黑体" w:cs="Times New Roman"/>
          <w:sz w:val="32"/>
          <w:szCs w:val="32"/>
        </w:rPr>
      </w:pPr>
      <w:r>
        <w:rPr>
          <w:rFonts w:ascii="黑体" w:eastAsia="黑体" w:hAnsi="黑体" w:cs="黑体" w:hint="eastAsia"/>
          <w:sz w:val="32"/>
          <w:szCs w:val="32"/>
        </w:rPr>
        <w:lastRenderedPageBreak/>
        <w:t>附件</w:t>
      </w:r>
      <w:r>
        <w:rPr>
          <w:rFonts w:eastAsia="黑体" w:cs="Times New Roman"/>
          <w:sz w:val="32"/>
          <w:szCs w:val="32"/>
        </w:rPr>
        <w:t>3</w:t>
      </w:r>
    </w:p>
    <w:p w:rsidR="00093233" w:rsidRDefault="004D1909">
      <w:pPr>
        <w:spacing w:afterLines="100" w:after="423" w:line="560" w:lineRule="exact"/>
        <w:ind w:firstLineChars="0" w:firstLine="0"/>
        <w:jc w:val="center"/>
        <w:rPr>
          <w:rFonts w:ascii="方正小标宋简体" w:eastAsia="方正小标宋简体" w:cs="Times New Roman"/>
          <w:sz w:val="44"/>
          <w:szCs w:val="44"/>
        </w:rPr>
      </w:pPr>
      <w:r>
        <w:rPr>
          <w:rFonts w:ascii="方正小标宋简体" w:eastAsia="方正小标宋简体" w:cs="Times New Roman" w:hint="eastAsia"/>
          <w:sz w:val="44"/>
          <w:szCs w:val="44"/>
        </w:rPr>
        <w:t>高校实验室分类参照表</w:t>
      </w:r>
    </w:p>
    <w:tbl>
      <w:tblPr>
        <w:tblStyle w:val="aa"/>
        <w:tblW w:w="0" w:type="auto"/>
        <w:tblLook w:val="04A0" w:firstRow="1" w:lastRow="0" w:firstColumn="1" w:lastColumn="0" w:noHBand="0" w:noVBand="1"/>
      </w:tblPr>
      <w:tblGrid>
        <w:gridCol w:w="704"/>
        <w:gridCol w:w="1701"/>
        <w:gridCol w:w="10773"/>
      </w:tblGrid>
      <w:tr w:rsidR="00093233">
        <w:trPr>
          <w:tblHeader/>
        </w:trPr>
        <w:tc>
          <w:tcPr>
            <w:tcW w:w="704" w:type="dxa"/>
          </w:tcPr>
          <w:p w:rsidR="00093233" w:rsidRDefault="004D1909">
            <w:pPr>
              <w:spacing w:line="400" w:lineRule="exact"/>
              <w:ind w:firstLineChars="0" w:firstLine="0"/>
              <w:jc w:val="center"/>
              <w:rPr>
                <w:rFonts w:eastAsia="黑体" w:cs="Times New Roman"/>
                <w:szCs w:val="24"/>
              </w:rPr>
            </w:pPr>
            <w:r>
              <w:rPr>
                <w:rFonts w:eastAsia="黑体" w:cs="Times New Roman"/>
                <w:szCs w:val="24"/>
              </w:rPr>
              <w:t>序号</w:t>
            </w:r>
          </w:p>
        </w:tc>
        <w:tc>
          <w:tcPr>
            <w:tcW w:w="1701" w:type="dxa"/>
          </w:tcPr>
          <w:p w:rsidR="00093233" w:rsidRDefault="004D1909">
            <w:pPr>
              <w:spacing w:line="400" w:lineRule="exact"/>
              <w:ind w:firstLineChars="0" w:firstLine="0"/>
              <w:jc w:val="center"/>
              <w:rPr>
                <w:rFonts w:eastAsia="黑体" w:cs="Times New Roman"/>
                <w:szCs w:val="24"/>
              </w:rPr>
            </w:pPr>
            <w:r>
              <w:rPr>
                <w:rFonts w:eastAsia="黑体" w:cs="Times New Roman"/>
                <w:szCs w:val="24"/>
              </w:rPr>
              <w:t>实验室分类</w:t>
            </w:r>
          </w:p>
        </w:tc>
        <w:tc>
          <w:tcPr>
            <w:tcW w:w="10773" w:type="dxa"/>
          </w:tcPr>
          <w:p w:rsidR="00093233" w:rsidRDefault="004D1909">
            <w:pPr>
              <w:spacing w:line="400" w:lineRule="exact"/>
              <w:ind w:firstLineChars="0" w:firstLine="0"/>
              <w:jc w:val="center"/>
              <w:rPr>
                <w:rFonts w:eastAsia="黑体" w:cs="Times New Roman"/>
                <w:szCs w:val="24"/>
              </w:rPr>
            </w:pPr>
            <w:r>
              <w:rPr>
                <w:rFonts w:eastAsia="黑体" w:cs="Times New Roman"/>
                <w:szCs w:val="24"/>
              </w:rPr>
              <w:t>分类参照依据</w:t>
            </w:r>
          </w:p>
        </w:tc>
      </w:tr>
      <w:tr w:rsidR="00093233">
        <w:trPr>
          <w:trHeight w:val="1184"/>
        </w:trPr>
        <w:tc>
          <w:tcPr>
            <w:tcW w:w="704" w:type="dxa"/>
            <w:vAlign w:val="center"/>
          </w:tcPr>
          <w:p w:rsidR="00093233" w:rsidRDefault="004D1909">
            <w:pPr>
              <w:spacing w:line="400" w:lineRule="exact"/>
              <w:ind w:firstLineChars="0" w:firstLine="0"/>
              <w:jc w:val="center"/>
              <w:rPr>
                <w:rFonts w:eastAsia="仿宋_GB2312" w:cs="Times New Roman"/>
                <w:szCs w:val="24"/>
              </w:rPr>
            </w:pPr>
            <w:r>
              <w:rPr>
                <w:rFonts w:eastAsia="仿宋_GB2312" w:cs="Times New Roman"/>
                <w:szCs w:val="24"/>
              </w:rPr>
              <w:t>1</w:t>
            </w:r>
          </w:p>
        </w:tc>
        <w:tc>
          <w:tcPr>
            <w:tcW w:w="1701" w:type="dxa"/>
            <w:vAlign w:val="center"/>
          </w:tcPr>
          <w:p w:rsidR="00093233" w:rsidRDefault="004D1909">
            <w:pPr>
              <w:spacing w:line="400" w:lineRule="exact"/>
              <w:ind w:firstLineChars="0" w:firstLine="0"/>
              <w:jc w:val="center"/>
              <w:rPr>
                <w:rFonts w:ascii="楷体" w:eastAsia="楷体" w:hAnsi="楷体" w:cs="楷体"/>
                <w:szCs w:val="24"/>
              </w:rPr>
            </w:pPr>
            <w:r>
              <w:rPr>
                <w:rFonts w:ascii="楷体" w:eastAsia="楷体" w:hAnsi="楷体" w:cs="楷体" w:hint="eastAsia"/>
                <w:szCs w:val="24"/>
              </w:rPr>
              <w:t>化学类实验室</w:t>
            </w:r>
          </w:p>
        </w:tc>
        <w:tc>
          <w:tcPr>
            <w:tcW w:w="10773"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szCs w:val="24"/>
              </w:rPr>
              <w:t>包括从事化学、药学、化学工程、环境科学与工程、材料科学与工程等较多涉及化学试剂或化学反应的实验室。这类实验中的危险</w:t>
            </w:r>
            <w:proofErr w:type="gramStart"/>
            <w:r>
              <w:rPr>
                <w:rFonts w:eastAsia="仿宋_GB2312" w:cs="Times New Roman"/>
                <w:szCs w:val="24"/>
              </w:rPr>
              <w:t>源分为</w:t>
            </w:r>
            <w:proofErr w:type="gramEnd"/>
            <w:r>
              <w:rPr>
                <w:rFonts w:eastAsia="仿宋_GB2312" w:cs="Times New Roman"/>
                <w:szCs w:val="24"/>
              </w:rPr>
              <w:t>两类，一类是易燃、易爆、有毒化学品（含实验气体）可能带来的化学</w:t>
            </w:r>
            <w:proofErr w:type="gramStart"/>
            <w:r>
              <w:rPr>
                <w:rFonts w:eastAsia="仿宋_GB2312" w:cs="Times New Roman"/>
                <w:szCs w:val="24"/>
              </w:rPr>
              <w:t>性危险</w:t>
            </w:r>
            <w:proofErr w:type="gramEnd"/>
            <w:r>
              <w:rPr>
                <w:rFonts w:eastAsia="仿宋_GB2312" w:cs="Times New Roman"/>
                <w:szCs w:val="24"/>
              </w:rPr>
              <w:t>源，另一类是设备设施缺陷和防护缺陷所带来的物理</w:t>
            </w:r>
            <w:proofErr w:type="gramStart"/>
            <w:r>
              <w:rPr>
                <w:rFonts w:eastAsia="仿宋_GB2312" w:cs="Times New Roman"/>
                <w:szCs w:val="24"/>
              </w:rPr>
              <w:t>性危险</w:t>
            </w:r>
            <w:proofErr w:type="gramEnd"/>
            <w:r>
              <w:rPr>
                <w:rFonts w:eastAsia="仿宋_GB2312" w:cs="Times New Roman"/>
                <w:szCs w:val="24"/>
              </w:rPr>
              <w:t>源</w:t>
            </w:r>
          </w:p>
        </w:tc>
      </w:tr>
      <w:tr w:rsidR="00093233">
        <w:trPr>
          <w:trHeight w:val="1400"/>
        </w:trPr>
        <w:tc>
          <w:tcPr>
            <w:tcW w:w="704" w:type="dxa"/>
            <w:vAlign w:val="center"/>
          </w:tcPr>
          <w:p w:rsidR="00093233" w:rsidRDefault="004D1909">
            <w:pPr>
              <w:spacing w:line="400" w:lineRule="exact"/>
              <w:ind w:firstLineChars="0" w:firstLine="0"/>
              <w:jc w:val="center"/>
              <w:rPr>
                <w:rFonts w:eastAsia="仿宋_GB2312" w:cs="Times New Roman"/>
                <w:szCs w:val="24"/>
              </w:rPr>
            </w:pPr>
            <w:r>
              <w:rPr>
                <w:rFonts w:eastAsia="仿宋_GB2312" w:cs="Times New Roman"/>
                <w:szCs w:val="24"/>
              </w:rPr>
              <w:t>2</w:t>
            </w:r>
          </w:p>
        </w:tc>
        <w:tc>
          <w:tcPr>
            <w:tcW w:w="1701" w:type="dxa"/>
            <w:vAlign w:val="center"/>
          </w:tcPr>
          <w:p w:rsidR="00093233" w:rsidRDefault="004D1909">
            <w:pPr>
              <w:spacing w:line="400" w:lineRule="exact"/>
              <w:ind w:firstLineChars="0" w:firstLine="0"/>
              <w:jc w:val="center"/>
              <w:rPr>
                <w:rFonts w:ascii="楷体" w:eastAsia="楷体" w:hAnsi="楷体" w:cs="楷体"/>
                <w:szCs w:val="24"/>
              </w:rPr>
            </w:pPr>
            <w:r>
              <w:rPr>
                <w:rFonts w:ascii="楷体" w:eastAsia="楷体" w:hAnsi="楷体" w:cs="楷体" w:hint="eastAsia"/>
                <w:szCs w:val="24"/>
              </w:rPr>
              <w:t>生物类实验室</w:t>
            </w:r>
          </w:p>
        </w:tc>
        <w:tc>
          <w:tcPr>
            <w:tcW w:w="10773"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szCs w:val="24"/>
              </w:rPr>
              <w:t>包括从事基因工程、微生物学等生物和医学专业中较多涉及病毒、细菌、真菌等微生物研究和动物研究的实验室。这类实验室中细菌、病毒、真菌、寄生虫、动物寄生微生物等为主要危险源，它们的释放、扩散可能会污染实验室内外环境的空气、水、物体表面或感染人体。涉及病原微生物的实验室应进行相应的审批或备案</w:t>
            </w:r>
          </w:p>
        </w:tc>
      </w:tr>
      <w:tr w:rsidR="00093233">
        <w:trPr>
          <w:trHeight w:val="1480"/>
        </w:trPr>
        <w:tc>
          <w:tcPr>
            <w:tcW w:w="704" w:type="dxa"/>
            <w:vAlign w:val="center"/>
          </w:tcPr>
          <w:p w:rsidR="00093233" w:rsidRDefault="004D1909">
            <w:pPr>
              <w:spacing w:line="400" w:lineRule="exact"/>
              <w:ind w:firstLineChars="0" w:firstLine="0"/>
              <w:jc w:val="center"/>
              <w:rPr>
                <w:rFonts w:eastAsia="仿宋_GB2312" w:cs="Times New Roman"/>
                <w:szCs w:val="24"/>
              </w:rPr>
            </w:pPr>
            <w:r>
              <w:rPr>
                <w:rFonts w:eastAsia="仿宋_GB2312" w:cs="Times New Roman"/>
                <w:szCs w:val="24"/>
              </w:rPr>
              <w:t>3</w:t>
            </w:r>
          </w:p>
        </w:tc>
        <w:tc>
          <w:tcPr>
            <w:tcW w:w="1701" w:type="dxa"/>
            <w:vAlign w:val="center"/>
          </w:tcPr>
          <w:p w:rsidR="00093233" w:rsidRDefault="004D1909">
            <w:pPr>
              <w:spacing w:line="400" w:lineRule="exact"/>
              <w:ind w:firstLineChars="0" w:firstLine="0"/>
              <w:jc w:val="center"/>
              <w:rPr>
                <w:rFonts w:ascii="楷体" w:eastAsia="楷体" w:hAnsi="楷体" w:cs="楷体"/>
                <w:szCs w:val="24"/>
              </w:rPr>
            </w:pPr>
            <w:r>
              <w:rPr>
                <w:rFonts w:ascii="楷体" w:eastAsia="楷体" w:hAnsi="楷体" w:cs="楷体" w:hint="eastAsia"/>
                <w:szCs w:val="24"/>
              </w:rPr>
              <w:t>辐射类实验室</w:t>
            </w:r>
          </w:p>
        </w:tc>
        <w:tc>
          <w:tcPr>
            <w:tcW w:w="10773"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szCs w:val="24"/>
              </w:rPr>
              <w:t>包括物理、核科学与技术、医学、生物、化学</w:t>
            </w:r>
            <w:r>
              <w:rPr>
                <w:rFonts w:eastAsia="仿宋_GB2312" w:cs="Times New Roman" w:hint="eastAsia"/>
                <w:szCs w:val="24"/>
              </w:rPr>
              <w:t>、</w:t>
            </w:r>
            <w:r>
              <w:rPr>
                <w:rFonts w:eastAsia="仿宋_GB2312" w:cs="Times New Roman"/>
                <w:szCs w:val="24"/>
              </w:rPr>
              <w:t>材料科学与工程等专业方向中涉及放射性同位素、射线装置与核材料的实验室。这类实验中的危险源主要是放射性同位素、射线装置与核材料产生的电离辐射，可能对人体造成内外照射伤害，也可能对环境产生放射性污染；存放或使用核材料的实验室还存在核安全风险</w:t>
            </w:r>
          </w:p>
        </w:tc>
      </w:tr>
      <w:tr w:rsidR="00093233">
        <w:trPr>
          <w:trHeight w:val="1591"/>
        </w:trPr>
        <w:tc>
          <w:tcPr>
            <w:tcW w:w="704" w:type="dxa"/>
            <w:vAlign w:val="center"/>
          </w:tcPr>
          <w:p w:rsidR="00093233" w:rsidRDefault="004D1909">
            <w:pPr>
              <w:spacing w:line="400" w:lineRule="exact"/>
              <w:ind w:firstLineChars="0" w:firstLine="0"/>
              <w:jc w:val="center"/>
              <w:rPr>
                <w:rFonts w:eastAsia="仿宋_GB2312" w:cs="Times New Roman"/>
                <w:szCs w:val="24"/>
              </w:rPr>
            </w:pPr>
            <w:r>
              <w:rPr>
                <w:rFonts w:eastAsia="仿宋_GB2312" w:cs="Times New Roman"/>
                <w:szCs w:val="24"/>
              </w:rPr>
              <w:t>4</w:t>
            </w:r>
          </w:p>
        </w:tc>
        <w:tc>
          <w:tcPr>
            <w:tcW w:w="1701" w:type="dxa"/>
            <w:vAlign w:val="center"/>
          </w:tcPr>
          <w:p w:rsidR="00093233" w:rsidRDefault="004D1909">
            <w:pPr>
              <w:spacing w:line="400" w:lineRule="exact"/>
              <w:ind w:firstLineChars="0" w:firstLine="0"/>
              <w:jc w:val="center"/>
              <w:rPr>
                <w:rFonts w:ascii="楷体" w:eastAsia="楷体" w:hAnsi="楷体" w:cs="楷体"/>
                <w:szCs w:val="24"/>
              </w:rPr>
            </w:pPr>
            <w:r>
              <w:rPr>
                <w:rFonts w:ascii="楷体" w:eastAsia="楷体" w:hAnsi="楷体" w:cs="楷体" w:hint="eastAsia"/>
                <w:szCs w:val="24"/>
              </w:rPr>
              <w:t>机电类实验室</w:t>
            </w:r>
          </w:p>
        </w:tc>
        <w:tc>
          <w:tcPr>
            <w:tcW w:w="10773"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szCs w:val="24"/>
              </w:rPr>
              <w:t>包括机械设计与制造、过程装备与控制、化工机械、材料物理、电气工程、激光工程和人工智能等专业方向中涉及高温、高压、高速、高大等机械设备及其他强电、强磁、激光或低温设备的实验室，以及大型机房等。这类实验室的主要危险包括夹击、碰撞、剪切、卷入、绞、碾、割、刺等</w:t>
            </w:r>
            <w:r>
              <w:rPr>
                <w:rFonts w:eastAsia="仿宋_GB2312" w:cs="Times New Roman"/>
                <w:szCs w:val="24"/>
              </w:rPr>
              <w:t>形式的机械伤害以及灼伤、电路短路、人员触电、激光伤害、冻伤等因素</w:t>
            </w:r>
          </w:p>
        </w:tc>
      </w:tr>
      <w:tr w:rsidR="00093233">
        <w:trPr>
          <w:trHeight w:val="770"/>
        </w:trPr>
        <w:tc>
          <w:tcPr>
            <w:tcW w:w="704" w:type="dxa"/>
            <w:vAlign w:val="center"/>
          </w:tcPr>
          <w:p w:rsidR="00093233" w:rsidRDefault="004D1909">
            <w:pPr>
              <w:spacing w:line="400" w:lineRule="exact"/>
              <w:ind w:firstLineChars="0" w:firstLine="0"/>
              <w:jc w:val="center"/>
              <w:rPr>
                <w:rFonts w:eastAsia="仿宋_GB2312" w:cs="Times New Roman"/>
                <w:szCs w:val="24"/>
              </w:rPr>
            </w:pPr>
            <w:r>
              <w:rPr>
                <w:rFonts w:eastAsia="仿宋_GB2312" w:cs="Times New Roman"/>
                <w:szCs w:val="24"/>
              </w:rPr>
              <w:t>5</w:t>
            </w:r>
          </w:p>
        </w:tc>
        <w:tc>
          <w:tcPr>
            <w:tcW w:w="1701" w:type="dxa"/>
            <w:vAlign w:val="center"/>
          </w:tcPr>
          <w:p w:rsidR="00093233" w:rsidRDefault="004D1909">
            <w:pPr>
              <w:spacing w:line="400" w:lineRule="exact"/>
              <w:ind w:firstLineChars="0" w:firstLine="0"/>
              <w:jc w:val="center"/>
              <w:rPr>
                <w:rFonts w:ascii="楷体" w:eastAsia="楷体" w:hAnsi="楷体" w:cs="楷体"/>
                <w:szCs w:val="24"/>
              </w:rPr>
            </w:pPr>
            <w:r>
              <w:rPr>
                <w:rFonts w:ascii="楷体" w:eastAsia="楷体" w:hAnsi="楷体" w:cs="楷体" w:hint="eastAsia"/>
                <w:szCs w:val="24"/>
              </w:rPr>
              <w:t>其他类实验室</w:t>
            </w:r>
          </w:p>
        </w:tc>
        <w:tc>
          <w:tcPr>
            <w:tcW w:w="10773"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szCs w:val="24"/>
              </w:rPr>
              <w:t>包括社科类、艺术类专业相关的实验室或实训室，危险源主要是少量的用电设备可能带来的用电安全</w:t>
            </w:r>
            <w:r>
              <w:rPr>
                <w:rFonts w:eastAsia="仿宋_GB2312" w:cs="Times New Roman" w:hint="eastAsia"/>
                <w:szCs w:val="24"/>
              </w:rPr>
              <w:t>或消防安全</w:t>
            </w:r>
            <w:r>
              <w:rPr>
                <w:rFonts w:eastAsia="仿宋_GB2312" w:cs="Times New Roman"/>
                <w:szCs w:val="24"/>
              </w:rPr>
              <w:t>风险</w:t>
            </w:r>
          </w:p>
        </w:tc>
      </w:tr>
    </w:tbl>
    <w:bookmarkEnd w:id="3"/>
    <w:p w:rsidR="00093233" w:rsidRDefault="004D1909">
      <w:pPr>
        <w:spacing w:afterLines="50" w:after="211" w:line="560" w:lineRule="exact"/>
        <w:ind w:firstLineChars="0" w:firstLine="0"/>
        <w:rPr>
          <w:rFonts w:eastAsia="黑体" w:cs="Times New Roman"/>
          <w:sz w:val="32"/>
          <w:szCs w:val="32"/>
        </w:rPr>
      </w:pPr>
      <w:r>
        <w:rPr>
          <w:rFonts w:ascii="黑体" w:eastAsia="黑体" w:hAnsi="黑体" w:cs="黑体" w:hint="eastAsia"/>
          <w:sz w:val="32"/>
          <w:szCs w:val="32"/>
        </w:rPr>
        <w:lastRenderedPageBreak/>
        <w:t>附件</w:t>
      </w:r>
      <w:r>
        <w:rPr>
          <w:rFonts w:eastAsia="黑体" w:cs="Times New Roman"/>
          <w:sz w:val="32"/>
          <w:szCs w:val="32"/>
        </w:rPr>
        <w:t>4</w:t>
      </w:r>
    </w:p>
    <w:p w:rsidR="00093233" w:rsidRDefault="004D1909">
      <w:pPr>
        <w:spacing w:afterLines="100" w:after="423" w:line="560" w:lineRule="exact"/>
        <w:ind w:firstLineChars="0" w:firstLine="0"/>
        <w:jc w:val="center"/>
        <w:rPr>
          <w:rFonts w:ascii="方正小标宋简体" w:eastAsia="方正小标宋简体" w:cs="Times New Roman"/>
          <w:sz w:val="44"/>
          <w:szCs w:val="44"/>
        </w:rPr>
      </w:pPr>
      <w:r>
        <w:rPr>
          <w:rFonts w:ascii="方正小标宋简体" w:eastAsia="方正小标宋简体" w:cs="Times New Roman" w:hint="eastAsia"/>
          <w:sz w:val="44"/>
          <w:szCs w:val="44"/>
        </w:rPr>
        <w:t>高校实验室分级管理要求参照表</w:t>
      </w:r>
    </w:p>
    <w:tbl>
      <w:tblPr>
        <w:tblStyle w:val="aa"/>
        <w:tblW w:w="13350" w:type="dxa"/>
        <w:tblInd w:w="-80" w:type="dxa"/>
        <w:tblLayout w:type="fixed"/>
        <w:tblLook w:val="04A0" w:firstRow="1" w:lastRow="0" w:firstColumn="1" w:lastColumn="0" w:noHBand="0" w:noVBand="1"/>
      </w:tblPr>
      <w:tblGrid>
        <w:gridCol w:w="1254"/>
        <w:gridCol w:w="3024"/>
        <w:gridCol w:w="3024"/>
        <w:gridCol w:w="3024"/>
        <w:gridCol w:w="3024"/>
      </w:tblGrid>
      <w:tr w:rsidR="00093233">
        <w:trPr>
          <w:tblHeader/>
        </w:trPr>
        <w:tc>
          <w:tcPr>
            <w:tcW w:w="1221" w:type="dxa"/>
            <w:vMerge w:val="restart"/>
          </w:tcPr>
          <w:p w:rsidR="00093233" w:rsidRDefault="004D1909">
            <w:pPr>
              <w:spacing w:line="400" w:lineRule="exact"/>
              <w:ind w:firstLineChars="0" w:firstLine="0"/>
              <w:jc w:val="center"/>
              <w:rPr>
                <w:rFonts w:ascii="黑体" w:eastAsia="黑体" w:hAnsi="黑体" w:cs="黑体"/>
                <w:szCs w:val="24"/>
              </w:rPr>
            </w:pPr>
            <w:r>
              <w:rPr>
                <w:rFonts w:ascii="黑体" w:eastAsia="黑体" w:hAnsi="黑体" w:cs="黑体" w:hint="eastAsia"/>
                <w:szCs w:val="24"/>
              </w:rPr>
              <w:t>管理要求</w:t>
            </w:r>
          </w:p>
        </w:tc>
        <w:tc>
          <w:tcPr>
            <w:tcW w:w="2948" w:type="dxa"/>
            <w:gridSpan w:val="4"/>
          </w:tcPr>
          <w:p w:rsidR="00093233" w:rsidRDefault="004D1909">
            <w:pPr>
              <w:spacing w:line="400" w:lineRule="exact"/>
              <w:ind w:firstLineChars="0" w:firstLine="0"/>
              <w:jc w:val="center"/>
              <w:rPr>
                <w:rFonts w:ascii="黑体" w:eastAsia="黑体" w:hAnsi="黑体" w:cs="黑体"/>
                <w:szCs w:val="24"/>
              </w:rPr>
            </w:pPr>
            <w:r>
              <w:rPr>
                <w:rFonts w:ascii="黑体" w:eastAsia="黑体" w:hAnsi="黑体" w:cs="黑体" w:hint="eastAsia"/>
                <w:szCs w:val="24"/>
              </w:rPr>
              <w:t>实验室分级</w:t>
            </w:r>
          </w:p>
        </w:tc>
      </w:tr>
      <w:tr w:rsidR="00093233">
        <w:trPr>
          <w:tblHeader/>
        </w:trPr>
        <w:tc>
          <w:tcPr>
            <w:tcW w:w="1221" w:type="dxa"/>
            <w:vMerge/>
          </w:tcPr>
          <w:p w:rsidR="00093233" w:rsidRDefault="00093233">
            <w:pPr>
              <w:spacing w:line="400" w:lineRule="exact"/>
              <w:ind w:firstLineChars="0" w:firstLine="0"/>
              <w:jc w:val="center"/>
              <w:rPr>
                <w:rFonts w:ascii="黑体" w:eastAsia="黑体" w:hAnsi="黑体" w:cs="黑体"/>
                <w:szCs w:val="24"/>
              </w:rPr>
            </w:pPr>
          </w:p>
        </w:tc>
        <w:tc>
          <w:tcPr>
            <w:tcW w:w="2948" w:type="dxa"/>
          </w:tcPr>
          <w:p w:rsidR="00093233" w:rsidRDefault="004D1909">
            <w:pPr>
              <w:spacing w:line="400" w:lineRule="exact"/>
              <w:ind w:firstLineChars="0" w:firstLine="0"/>
              <w:jc w:val="center"/>
              <w:rPr>
                <w:rFonts w:eastAsia="黑体" w:cs="Times New Roman"/>
                <w:szCs w:val="24"/>
              </w:rPr>
            </w:pPr>
            <w:r>
              <w:rPr>
                <w:rFonts w:eastAsia="黑体" w:cs="Times New Roman"/>
                <w:szCs w:val="24"/>
              </w:rPr>
              <w:t>Ⅰ</w:t>
            </w:r>
            <w:r>
              <w:rPr>
                <w:rFonts w:eastAsia="黑体" w:cs="Times New Roman"/>
                <w:szCs w:val="24"/>
              </w:rPr>
              <w:t>级</w:t>
            </w:r>
            <w:r>
              <w:rPr>
                <w:rFonts w:eastAsia="黑体" w:cs="Times New Roman" w:hint="eastAsia"/>
                <w:szCs w:val="24"/>
              </w:rPr>
              <w:t>/</w:t>
            </w:r>
            <w:proofErr w:type="gramStart"/>
            <w:r>
              <w:rPr>
                <w:rFonts w:eastAsia="黑体" w:cs="Times New Roman" w:hint="eastAsia"/>
                <w:szCs w:val="24"/>
              </w:rPr>
              <w:t>红色级</w:t>
            </w:r>
            <w:proofErr w:type="gramEnd"/>
            <w:r>
              <w:rPr>
                <w:rFonts w:eastAsia="黑体" w:cs="Times New Roman"/>
                <w:szCs w:val="24"/>
              </w:rPr>
              <w:t>实验室</w:t>
            </w:r>
          </w:p>
        </w:tc>
        <w:tc>
          <w:tcPr>
            <w:tcW w:w="2948" w:type="dxa"/>
          </w:tcPr>
          <w:p w:rsidR="00093233" w:rsidRDefault="004D1909">
            <w:pPr>
              <w:spacing w:line="400" w:lineRule="exact"/>
              <w:ind w:firstLineChars="0" w:firstLine="0"/>
              <w:jc w:val="center"/>
              <w:rPr>
                <w:rFonts w:eastAsia="黑体" w:cs="Times New Roman"/>
                <w:szCs w:val="24"/>
              </w:rPr>
            </w:pPr>
            <w:r>
              <w:rPr>
                <w:rFonts w:eastAsia="黑体" w:cs="Times New Roman"/>
                <w:szCs w:val="24"/>
              </w:rPr>
              <w:t>Ⅱ</w:t>
            </w:r>
            <w:r>
              <w:rPr>
                <w:rFonts w:eastAsia="黑体" w:cs="Times New Roman"/>
                <w:szCs w:val="24"/>
              </w:rPr>
              <w:t>级</w:t>
            </w:r>
            <w:r>
              <w:rPr>
                <w:rFonts w:eastAsia="黑体" w:cs="Times New Roman" w:hint="eastAsia"/>
                <w:szCs w:val="24"/>
              </w:rPr>
              <w:t>/</w:t>
            </w:r>
            <w:proofErr w:type="gramStart"/>
            <w:r>
              <w:rPr>
                <w:rFonts w:eastAsia="黑体" w:cs="Times New Roman" w:hint="eastAsia"/>
                <w:szCs w:val="24"/>
              </w:rPr>
              <w:t>橙色级</w:t>
            </w:r>
            <w:proofErr w:type="gramEnd"/>
            <w:r>
              <w:rPr>
                <w:rFonts w:eastAsia="黑体" w:cs="Times New Roman"/>
                <w:szCs w:val="24"/>
              </w:rPr>
              <w:t>实验室</w:t>
            </w:r>
          </w:p>
        </w:tc>
        <w:tc>
          <w:tcPr>
            <w:tcW w:w="2948" w:type="dxa"/>
          </w:tcPr>
          <w:p w:rsidR="00093233" w:rsidRDefault="004D1909">
            <w:pPr>
              <w:spacing w:line="400" w:lineRule="exact"/>
              <w:ind w:firstLineChars="0" w:firstLine="0"/>
              <w:jc w:val="center"/>
              <w:rPr>
                <w:rFonts w:eastAsia="黑体" w:cs="Times New Roman"/>
                <w:szCs w:val="24"/>
              </w:rPr>
            </w:pPr>
            <w:r>
              <w:rPr>
                <w:rFonts w:eastAsia="黑体" w:cs="Times New Roman"/>
                <w:szCs w:val="24"/>
              </w:rPr>
              <w:t>Ⅲ</w:t>
            </w:r>
            <w:r>
              <w:rPr>
                <w:rFonts w:eastAsia="黑体" w:cs="Times New Roman"/>
                <w:szCs w:val="24"/>
              </w:rPr>
              <w:t>级</w:t>
            </w:r>
            <w:r>
              <w:rPr>
                <w:rFonts w:eastAsia="黑体" w:cs="Times New Roman" w:hint="eastAsia"/>
                <w:szCs w:val="24"/>
              </w:rPr>
              <w:t>/</w:t>
            </w:r>
            <w:proofErr w:type="gramStart"/>
            <w:r>
              <w:rPr>
                <w:rFonts w:eastAsia="黑体" w:cs="Times New Roman" w:hint="eastAsia"/>
                <w:szCs w:val="24"/>
              </w:rPr>
              <w:t>黄色级</w:t>
            </w:r>
            <w:proofErr w:type="gramEnd"/>
            <w:r>
              <w:rPr>
                <w:rFonts w:eastAsia="黑体" w:cs="Times New Roman"/>
                <w:szCs w:val="24"/>
              </w:rPr>
              <w:t>实验室</w:t>
            </w:r>
          </w:p>
        </w:tc>
        <w:tc>
          <w:tcPr>
            <w:tcW w:w="2948" w:type="dxa"/>
          </w:tcPr>
          <w:p w:rsidR="00093233" w:rsidRDefault="004D1909">
            <w:pPr>
              <w:spacing w:line="400" w:lineRule="exact"/>
              <w:ind w:firstLineChars="0" w:firstLine="0"/>
              <w:jc w:val="center"/>
              <w:rPr>
                <w:rFonts w:eastAsia="黑体" w:cs="Times New Roman"/>
                <w:szCs w:val="24"/>
              </w:rPr>
            </w:pPr>
            <w:r>
              <w:rPr>
                <w:rFonts w:eastAsia="黑体" w:cs="Times New Roman"/>
                <w:szCs w:val="24"/>
              </w:rPr>
              <w:t>Ⅳ</w:t>
            </w:r>
            <w:r>
              <w:rPr>
                <w:rFonts w:eastAsia="黑体" w:cs="Times New Roman"/>
                <w:szCs w:val="24"/>
              </w:rPr>
              <w:t>级</w:t>
            </w:r>
            <w:r>
              <w:rPr>
                <w:rFonts w:eastAsia="黑体" w:cs="Times New Roman" w:hint="eastAsia"/>
                <w:szCs w:val="24"/>
              </w:rPr>
              <w:t>/</w:t>
            </w:r>
            <w:proofErr w:type="gramStart"/>
            <w:r>
              <w:rPr>
                <w:rFonts w:eastAsia="黑体" w:cs="Times New Roman" w:hint="eastAsia"/>
                <w:szCs w:val="24"/>
              </w:rPr>
              <w:t>蓝色级</w:t>
            </w:r>
            <w:proofErr w:type="gramEnd"/>
            <w:r>
              <w:rPr>
                <w:rFonts w:eastAsia="黑体" w:cs="Times New Roman"/>
                <w:szCs w:val="24"/>
              </w:rPr>
              <w:t>实验室</w:t>
            </w:r>
          </w:p>
        </w:tc>
      </w:tr>
      <w:tr w:rsidR="00093233">
        <w:trPr>
          <w:trHeight w:val="2700"/>
        </w:trPr>
        <w:tc>
          <w:tcPr>
            <w:tcW w:w="1221" w:type="dxa"/>
            <w:vAlign w:val="center"/>
          </w:tcPr>
          <w:p w:rsidR="00093233" w:rsidRDefault="004D1909">
            <w:pPr>
              <w:spacing w:line="400" w:lineRule="exact"/>
              <w:ind w:firstLineChars="0" w:firstLine="0"/>
              <w:jc w:val="center"/>
              <w:rPr>
                <w:rFonts w:ascii="楷体" w:eastAsia="楷体" w:hAnsi="楷体" w:cs="楷体"/>
                <w:szCs w:val="24"/>
              </w:rPr>
            </w:pPr>
            <w:r>
              <w:rPr>
                <w:rFonts w:ascii="楷体" w:eastAsia="楷体" w:hAnsi="楷体" w:cs="楷体" w:hint="eastAsia"/>
                <w:szCs w:val="24"/>
              </w:rPr>
              <w:t>安全检查</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szCs w:val="24"/>
              </w:rPr>
              <w:t>学校党政主要负责人每年牵头开展不少于</w:t>
            </w:r>
            <w:r>
              <w:rPr>
                <w:rFonts w:eastAsia="仿宋_GB2312" w:cs="Times New Roman"/>
                <w:szCs w:val="24"/>
              </w:rPr>
              <w:t>1</w:t>
            </w:r>
            <w:r>
              <w:rPr>
                <w:rFonts w:eastAsia="仿宋_GB2312" w:cs="Times New Roman"/>
                <w:szCs w:val="24"/>
              </w:rPr>
              <w:t>次安全检查；学校主管职能部门每月开展不少于</w:t>
            </w:r>
            <w:r>
              <w:rPr>
                <w:rFonts w:eastAsia="仿宋_GB2312" w:cs="Times New Roman"/>
                <w:szCs w:val="24"/>
              </w:rPr>
              <w:t>1</w:t>
            </w:r>
            <w:r>
              <w:rPr>
                <w:rFonts w:eastAsia="仿宋_GB2312" w:cs="Times New Roman"/>
                <w:szCs w:val="24"/>
              </w:rPr>
              <w:t>次安全检查；二级单位每周开展不少于</w:t>
            </w:r>
            <w:r>
              <w:rPr>
                <w:rFonts w:eastAsia="仿宋_GB2312" w:cs="Times New Roman"/>
                <w:szCs w:val="24"/>
              </w:rPr>
              <w:t>1</w:t>
            </w:r>
            <w:r>
              <w:rPr>
                <w:rFonts w:eastAsia="仿宋_GB2312" w:cs="Times New Roman"/>
                <w:szCs w:val="24"/>
              </w:rPr>
              <w:t>次安全检查；实验室做到</w:t>
            </w:r>
            <w:r>
              <w:rPr>
                <w:rFonts w:eastAsia="仿宋_GB2312" w:cs="Times New Roman"/>
                <w:szCs w:val="24"/>
              </w:rPr>
              <w:t>“</w:t>
            </w:r>
            <w:r>
              <w:rPr>
                <w:rFonts w:eastAsia="仿宋_GB2312" w:cs="Times New Roman"/>
                <w:szCs w:val="24"/>
              </w:rPr>
              <w:t>实验结束必巡</w:t>
            </w:r>
            <w:r>
              <w:rPr>
                <w:rFonts w:eastAsia="仿宋_GB2312" w:cs="Times New Roman"/>
                <w:szCs w:val="24"/>
              </w:rPr>
              <w:t>”</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szCs w:val="24"/>
              </w:rPr>
              <w:t>分管校领导每年牵头开展不少于</w:t>
            </w:r>
            <w:r>
              <w:rPr>
                <w:rFonts w:eastAsia="仿宋_GB2312" w:cs="Times New Roman"/>
                <w:szCs w:val="24"/>
              </w:rPr>
              <w:t>1</w:t>
            </w:r>
            <w:r>
              <w:rPr>
                <w:rFonts w:eastAsia="仿宋_GB2312" w:cs="Times New Roman"/>
                <w:szCs w:val="24"/>
              </w:rPr>
              <w:t>次安全检查；学校主管职能部门每季度开展不少于</w:t>
            </w:r>
            <w:r>
              <w:rPr>
                <w:rFonts w:eastAsia="仿宋_GB2312" w:cs="Times New Roman"/>
                <w:szCs w:val="24"/>
              </w:rPr>
              <w:t>1</w:t>
            </w:r>
            <w:r>
              <w:rPr>
                <w:rFonts w:eastAsia="仿宋_GB2312" w:cs="Times New Roman"/>
                <w:szCs w:val="24"/>
              </w:rPr>
              <w:t>次安全检查；二级单位每月开展不少于</w:t>
            </w:r>
            <w:r>
              <w:rPr>
                <w:rFonts w:eastAsia="仿宋_GB2312" w:cs="Times New Roman"/>
                <w:szCs w:val="24"/>
              </w:rPr>
              <w:t>1</w:t>
            </w:r>
            <w:r>
              <w:rPr>
                <w:rFonts w:eastAsia="仿宋_GB2312" w:cs="Times New Roman"/>
                <w:szCs w:val="24"/>
              </w:rPr>
              <w:t>次安全检查；实验室做到</w:t>
            </w:r>
            <w:r>
              <w:rPr>
                <w:rFonts w:eastAsia="仿宋_GB2312" w:cs="Times New Roman"/>
                <w:szCs w:val="24"/>
              </w:rPr>
              <w:t>“</w:t>
            </w:r>
            <w:r>
              <w:rPr>
                <w:rFonts w:eastAsia="仿宋_GB2312" w:cs="Times New Roman"/>
                <w:szCs w:val="24"/>
              </w:rPr>
              <w:t>实验结束必巡</w:t>
            </w:r>
            <w:r>
              <w:rPr>
                <w:rFonts w:eastAsia="仿宋_GB2312" w:cs="Times New Roman"/>
                <w:szCs w:val="24"/>
              </w:rPr>
              <w:t>”</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szCs w:val="24"/>
              </w:rPr>
              <w:t>学校主管职能部门每半年开展不少于</w:t>
            </w:r>
            <w:r>
              <w:rPr>
                <w:rFonts w:eastAsia="仿宋_GB2312" w:cs="Times New Roman"/>
                <w:szCs w:val="24"/>
              </w:rPr>
              <w:t>1</w:t>
            </w:r>
            <w:r>
              <w:rPr>
                <w:rFonts w:eastAsia="仿宋_GB2312" w:cs="Times New Roman"/>
                <w:szCs w:val="24"/>
              </w:rPr>
              <w:t>次安全检查</w:t>
            </w:r>
            <w:r>
              <w:rPr>
                <w:rFonts w:eastAsia="仿宋_GB2312" w:cs="Times New Roman" w:hint="eastAsia"/>
                <w:szCs w:val="24"/>
              </w:rPr>
              <w:t>；</w:t>
            </w:r>
            <w:r>
              <w:rPr>
                <w:rFonts w:eastAsia="仿宋_GB2312" w:cs="Times New Roman"/>
                <w:szCs w:val="24"/>
              </w:rPr>
              <w:t>二级单位每季度开展不少于</w:t>
            </w:r>
            <w:r>
              <w:rPr>
                <w:rFonts w:eastAsia="仿宋_GB2312" w:cs="Times New Roman"/>
                <w:szCs w:val="24"/>
              </w:rPr>
              <w:t>1</w:t>
            </w:r>
            <w:r>
              <w:rPr>
                <w:rFonts w:eastAsia="仿宋_GB2312" w:cs="Times New Roman"/>
                <w:szCs w:val="24"/>
              </w:rPr>
              <w:t>次安全检查</w:t>
            </w:r>
            <w:r>
              <w:rPr>
                <w:rFonts w:eastAsia="仿宋_GB2312" w:cs="Times New Roman" w:hint="eastAsia"/>
                <w:szCs w:val="24"/>
              </w:rPr>
              <w:t>；</w:t>
            </w:r>
            <w:r>
              <w:rPr>
                <w:rFonts w:eastAsia="仿宋_GB2312" w:cs="Times New Roman"/>
                <w:szCs w:val="24"/>
              </w:rPr>
              <w:t>实验室做到经常性检查</w:t>
            </w:r>
            <w:bookmarkStart w:id="4" w:name="_GoBack"/>
            <w:bookmarkEnd w:id="4"/>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szCs w:val="24"/>
              </w:rPr>
              <w:t>学校主管职能部门每年开展不少于</w:t>
            </w:r>
            <w:r>
              <w:rPr>
                <w:rFonts w:eastAsia="仿宋_GB2312" w:cs="Times New Roman"/>
                <w:szCs w:val="24"/>
              </w:rPr>
              <w:t>1</w:t>
            </w:r>
            <w:r>
              <w:rPr>
                <w:rFonts w:eastAsia="仿宋_GB2312" w:cs="Times New Roman"/>
                <w:szCs w:val="24"/>
              </w:rPr>
              <w:t>次安全检查</w:t>
            </w:r>
            <w:r>
              <w:rPr>
                <w:rFonts w:eastAsia="仿宋_GB2312" w:cs="Times New Roman" w:hint="eastAsia"/>
                <w:szCs w:val="24"/>
              </w:rPr>
              <w:t>；</w:t>
            </w:r>
            <w:r>
              <w:rPr>
                <w:rFonts w:eastAsia="仿宋_GB2312" w:cs="Times New Roman"/>
                <w:szCs w:val="24"/>
              </w:rPr>
              <w:t>二级单位每半年开展不少于</w:t>
            </w:r>
            <w:r>
              <w:rPr>
                <w:rFonts w:eastAsia="仿宋_GB2312" w:cs="Times New Roman"/>
                <w:szCs w:val="24"/>
              </w:rPr>
              <w:t>1</w:t>
            </w:r>
            <w:r>
              <w:rPr>
                <w:rFonts w:eastAsia="仿宋_GB2312" w:cs="Times New Roman"/>
                <w:szCs w:val="24"/>
              </w:rPr>
              <w:t>次安全检查</w:t>
            </w:r>
            <w:r>
              <w:rPr>
                <w:rFonts w:eastAsia="仿宋_GB2312" w:cs="Times New Roman" w:hint="eastAsia"/>
                <w:szCs w:val="24"/>
              </w:rPr>
              <w:t>；</w:t>
            </w:r>
            <w:r>
              <w:rPr>
                <w:rFonts w:eastAsia="仿宋_GB2312" w:cs="Times New Roman"/>
                <w:szCs w:val="24"/>
              </w:rPr>
              <w:t>实验室做到经常性检查</w:t>
            </w:r>
          </w:p>
        </w:tc>
      </w:tr>
      <w:tr w:rsidR="00093233">
        <w:trPr>
          <w:trHeight w:val="415"/>
        </w:trPr>
        <w:tc>
          <w:tcPr>
            <w:tcW w:w="1221" w:type="dxa"/>
            <w:vAlign w:val="center"/>
          </w:tcPr>
          <w:p w:rsidR="00093233" w:rsidRDefault="004D1909">
            <w:pPr>
              <w:spacing w:line="400" w:lineRule="exact"/>
              <w:ind w:firstLineChars="0" w:firstLine="0"/>
              <w:jc w:val="center"/>
              <w:rPr>
                <w:rFonts w:ascii="楷体" w:eastAsia="楷体" w:hAnsi="楷体" w:cs="楷体"/>
                <w:szCs w:val="24"/>
              </w:rPr>
            </w:pPr>
            <w:r>
              <w:rPr>
                <w:rFonts w:ascii="楷体" w:eastAsia="楷体" w:hAnsi="楷体" w:cs="楷体" w:hint="eastAsia"/>
                <w:szCs w:val="24"/>
              </w:rPr>
              <w:t>安全培训</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hint="eastAsia"/>
                <w:szCs w:val="24"/>
              </w:rPr>
              <w:t>实验室安全管理人员、实验人员完成不少于</w:t>
            </w:r>
            <w:r>
              <w:rPr>
                <w:rFonts w:eastAsia="仿宋_GB2312" w:cs="Times New Roman" w:hint="eastAsia"/>
                <w:szCs w:val="24"/>
              </w:rPr>
              <w:t>24</w:t>
            </w:r>
            <w:r>
              <w:rPr>
                <w:rFonts w:eastAsia="仿宋_GB2312" w:cs="Times New Roman" w:hint="eastAsia"/>
                <w:szCs w:val="24"/>
              </w:rPr>
              <w:t>学时的准入安全培训，之后每年完成不少于</w:t>
            </w:r>
            <w:r>
              <w:rPr>
                <w:rFonts w:eastAsia="仿宋_GB2312" w:cs="Times New Roman" w:hint="eastAsia"/>
                <w:szCs w:val="24"/>
              </w:rPr>
              <w:t>8</w:t>
            </w:r>
            <w:r>
              <w:rPr>
                <w:rFonts w:eastAsia="仿宋_GB2312" w:cs="Times New Roman" w:hint="eastAsia"/>
                <w:szCs w:val="24"/>
              </w:rPr>
              <w:t>学时的</w:t>
            </w:r>
            <w:r>
              <w:rPr>
                <w:rFonts w:eastAsia="仿宋_GB2312" w:cs="Times New Roman"/>
                <w:szCs w:val="24"/>
              </w:rPr>
              <w:t>安全培训（</w:t>
            </w:r>
            <w:r>
              <w:rPr>
                <w:rFonts w:eastAsia="仿宋_GB2312" w:cs="Times New Roman" w:hint="eastAsia"/>
                <w:szCs w:val="24"/>
              </w:rPr>
              <w:t>以上均</w:t>
            </w:r>
            <w:r>
              <w:rPr>
                <w:rFonts w:eastAsia="仿宋_GB2312" w:cs="Times New Roman"/>
                <w:szCs w:val="24"/>
              </w:rPr>
              <w:t>含应急演练）；每年开展不少于</w:t>
            </w:r>
            <w:r>
              <w:rPr>
                <w:rFonts w:eastAsia="仿宋_GB2312" w:cs="Times New Roman"/>
                <w:szCs w:val="24"/>
              </w:rPr>
              <w:t>2</w:t>
            </w:r>
            <w:r>
              <w:rPr>
                <w:rFonts w:eastAsia="仿宋_GB2312" w:cs="Times New Roman"/>
                <w:szCs w:val="24"/>
              </w:rPr>
              <w:t>次应急演练</w:t>
            </w:r>
            <w:r>
              <w:rPr>
                <w:rFonts w:eastAsia="仿宋_GB2312" w:cs="Times New Roman" w:hint="eastAsia"/>
                <w:szCs w:val="24"/>
              </w:rPr>
              <w:t>（</w:t>
            </w:r>
            <w:proofErr w:type="gramStart"/>
            <w:r>
              <w:rPr>
                <w:rFonts w:eastAsia="仿宋_GB2312" w:cs="Times New Roman" w:hint="eastAsia"/>
                <w:szCs w:val="24"/>
              </w:rPr>
              <w:t>含针对</w:t>
            </w:r>
            <w:proofErr w:type="gramEnd"/>
            <w:r>
              <w:rPr>
                <w:rFonts w:eastAsia="仿宋_GB2312" w:cs="Times New Roman" w:hint="eastAsia"/>
                <w:szCs w:val="24"/>
              </w:rPr>
              <w:t>重要危险源的应急演练）</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hint="eastAsia"/>
                <w:szCs w:val="24"/>
              </w:rPr>
              <w:t>实验室安全管理人员、实验人员完成不少于</w:t>
            </w:r>
            <w:r>
              <w:rPr>
                <w:rFonts w:eastAsia="仿宋_GB2312" w:cs="Times New Roman" w:hint="eastAsia"/>
                <w:szCs w:val="24"/>
              </w:rPr>
              <w:t>16</w:t>
            </w:r>
            <w:r>
              <w:rPr>
                <w:rFonts w:eastAsia="仿宋_GB2312" w:cs="Times New Roman" w:hint="eastAsia"/>
                <w:szCs w:val="24"/>
              </w:rPr>
              <w:t>学时的准入安全培训，之后每年完成不少于</w:t>
            </w:r>
            <w:r>
              <w:rPr>
                <w:rFonts w:eastAsia="仿宋_GB2312" w:cs="Times New Roman" w:hint="eastAsia"/>
                <w:szCs w:val="24"/>
              </w:rPr>
              <w:t>4</w:t>
            </w:r>
            <w:r>
              <w:rPr>
                <w:rFonts w:eastAsia="仿宋_GB2312" w:cs="Times New Roman" w:hint="eastAsia"/>
                <w:szCs w:val="24"/>
              </w:rPr>
              <w:t>学时的</w:t>
            </w:r>
            <w:r>
              <w:rPr>
                <w:rFonts w:eastAsia="仿宋_GB2312" w:cs="Times New Roman"/>
                <w:szCs w:val="24"/>
              </w:rPr>
              <w:t>安全培训（</w:t>
            </w:r>
            <w:r>
              <w:rPr>
                <w:rFonts w:eastAsia="仿宋_GB2312" w:cs="Times New Roman" w:hint="eastAsia"/>
                <w:szCs w:val="24"/>
              </w:rPr>
              <w:t>以上均</w:t>
            </w:r>
            <w:r>
              <w:rPr>
                <w:rFonts w:eastAsia="仿宋_GB2312" w:cs="Times New Roman"/>
                <w:szCs w:val="24"/>
              </w:rPr>
              <w:t>含应急演练）；每年开展不少于</w:t>
            </w:r>
            <w:r>
              <w:rPr>
                <w:rFonts w:eastAsia="仿宋_GB2312" w:cs="Times New Roman"/>
                <w:szCs w:val="24"/>
              </w:rPr>
              <w:t>1</w:t>
            </w:r>
            <w:r>
              <w:rPr>
                <w:rFonts w:eastAsia="仿宋_GB2312" w:cs="Times New Roman"/>
                <w:szCs w:val="24"/>
              </w:rPr>
              <w:t>次应急演练</w:t>
            </w:r>
            <w:r>
              <w:rPr>
                <w:rFonts w:eastAsia="仿宋_GB2312" w:cs="Times New Roman" w:hint="eastAsia"/>
                <w:szCs w:val="24"/>
              </w:rPr>
              <w:t>（</w:t>
            </w:r>
            <w:proofErr w:type="gramStart"/>
            <w:r>
              <w:rPr>
                <w:rFonts w:eastAsia="仿宋_GB2312" w:cs="Times New Roman" w:hint="eastAsia"/>
                <w:szCs w:val="24"/>
              </w:rPr>
              <w:t>含针对</w:t>
            </w:r>
            <w:proofErr w:type="gramEnd"/>
            <w:r>
              <w:rPr>
                <w:rFonts w:eastAsia="仿宋_GB2312" w:cs="Times New Roman" w:hint="eastAsia"/>
                <w:szCs w:val="24"/>
              </w:rPr>
              <w:t>重要危险源的应急演练）</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hint="eastAsia"/>
                <w:szCs w:val="24"/>
              </w:rPr>
              <w:t>实验室安全管理人员、实验人员完成不少于</w:t>
            </w:r>
            <w:r>
              <w:rPr>
                <w:rFonts w:eastAsia="仿宋_GB2312" w:cs="Times New Roman" w:hint="eastAsia"/>
                <w:szCs w:val="24"/>
              </w:rPr>
              <w:t>8</w:t>
            </w:r>
            <w:r>
              <w:rPr>
                <w:rFonts w:eastAsia="仿宋_GB2312" w:cs="Times New Roman" w:hint="eastAsia"/>
                <w:szCs w:val="24"/>
              </w:rPr>
              <w:t>学时的准入安全培训，之后每年完成不少于</w:t>
            </w:r>
            <w:r>
              <w:rPr>
                <w:rFonts w:eastAsia="仿宋_GB2312" w:cs="Times New Roman" w:hint="eastAsia"/>
                <w:szCs w:val="24"/>
              </w:rPr>
              <w:t>2</w:t>
            </w:r>
            <w:r>
              <w:rPr>
                <w:rFonts w:eastAsia="仿宋_GB2312" w:cs="Times New Roman" w:hint="eastAsia"/>
                <w:szCs w:val="24"/>
              </w:rPr>
              <w:t>学时的</w:t>
            </w:r>
            <w:r>
              <w:rPr>
                <w:rFonts w:eastAsia="仿宋_GB2312" w:cs="Times New Roman"/>
                <w:szCs w:val="24"/>
              </w:rPr>
              <w:t>安全培训（</w:t>
            </w:r>
            <w:r>
              <w:rPr>
                <w:rFonts w:eastAsia="仿宋_GB2312" w:cs="Times New Roman" w:hint="eastAsia"/>
                <w:szCs w:val="24"/>
              </w:rPr>
              <w:t>以上均</w:t>
            </w:r>
            <w:r>
              <w:rPr>
                <w:rFonts w:eastAsia="仿宋_GB2312" w:cs="Times New Roman"/>
                <w:szCs w:val="24"/>
              </w:rPr>
              <w:t>含应急演练）；实验室每年开展不少于</w:t>
            </w:r>
            <w:r>
              <w:rPr>
                <w:rFonts w:eastAsia="仿宋_GB2312" w:cs="Times New Roman"/>
                <w:szCs w:val="24"/>
              </w:rPr>
              <w:t>1</w:t>
            </w:r>
            <w:r>
              <w:rPr>
                <w:rFonts w:eastAsia="仿宋_GB2312" w:cs="Times New Roman"/>
                <w:szCs w:val="24"/>
              </w:rPr>
              <w:t>次应急演练</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hint="eastAsia"/>
                <w:szCs w:val="24"/>
              </w:rPr>
              <w:t>实验室安全管理人员、实验人员完成不少于</w:t>
            </w:r>
            <w:r>
              <w:rPr>
                <w:rFonts w:eastAsia="仿宋_GB2312" w:cs="Times New Roman" w:hint="eastAsia"/>
                <w:szCs w:val="24"/>
              </w:rPr>
              <w:t>4</w:t>
            </w:r>
            <w:r>
              <w:rPr>
                <w:rFonts w:eastAsia="仿宋_GB2312" w:cs="Times New Roman" w:hint="eastAsia"/>
                <w:szCs w:val="24"/>
              </w:rPr>
              <w:t>学时的准入安全培训，之后每年根据学校实际需要安排适量的</w:t>
            </w:r>
            <w:r>
              <w:rPr>
                <w:rFonts w:eastAsia="仿宋_GB2312" w:cs="Times New Roman"/>
                <w:szCs w:val="24"/>
              </w:rPr>
              <w:t>安全培训（</w:t>
            </w:r>
            <w:r>
              <w:rPr>
                <w:rFonts w:eastAsia="仿宋_GB2312" w:cs="Times New Roman" w:hint="eastAsia"/>
                <w:szCs w:val="24"/>
              </w:rPr>
              <w:t>以上均</w:t>
            </w:r>
            <w:r>
              <w:rPr>
                <w:rFonts w:eastAsia="仿宋_GB2312" w:cs="Times New Roman"/>
                <w:szCs w:val="24"/>
              </w:rPr>
              <w:t>含应急演练）；每年开展不少于</w:t>
            </w:r>
            <w:r>
              <w:rPr>
                <w:rFonts w:eastAsia="仿宋_GB2312" w:cs="Times New Roman"/>
                <w:szCs w:val="24"/>
              </w:rPr>
              <w:t>1</w:t>
            </w:r>
            <w:r>
              <w:rPr>
                <w:rFonts w:eastAsia="仿宋_GB2312" w:cs="Times New Roman"/>
                <w:szCs w:val="24"/>
              </w:rPr>
              <w:t>次应急演练</w:t>
            </w:r>
          </w:p>
        </w:tc>
      </w:tr>
      <w:tr w:rsidR="00093233">
        <w:trPr>
          <w:trHeight w:val="989"/>
        </w:trPr>
        <w:tc>
          <w:tcPr>
            <w:tcW w:w="1221" w:type="dxa"/>
            <w:vAlign w:val="center"/>
          </w:tcPr>
          <w:p w:rsidR="00093233" w:rsidRDefault="004D1909">
            <w:pPr>
              <w:spacing w:line="400" w:lineRule="exact"/>
              <w:ind w:firstLineChars="0" w:firstLine="0"/>
              <w:jc w:val="center"/>
              <w:rPr>
                <w:rFonts w:ascii="楷体" w:eastAsia="楷体" w:hAnsi="楷体" w:cs="楷体"/>
                <w:szCs w:val="24"/>
              </w:rPr>
            </w:pPr>
            <w:r>
              <w:rPr>
                <w:rFonts w:ascii="楷体" w:eastAsia="楷体" w:hAnsi="楷体" w:cs="楷体" w:hint="eastAsia"/>
                <w:szCs w:val="24"/>
              </w:rPr>
              <w:lastRenderedPageBreak/>
              <w:t>安全评估</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hint="eastAsia"/>
                <w:szCs w:val="24"/>
              </w:rPr>
              <w:t>科研项目、学生课题等实验活动应进行安全风险评估；涉及重要危险源的实验活动应在二级单位备案，学校不定期抽查；</w:t>
            </w:r>
            <w:r>
              <w:rPr>
                <w:rFonts w:eastAsia="仿宋_GB2312" w:cs="Times New Roman"/>
                <w:szCs w:val="24"/>
              </w:rPr>
              <w:t>针对重要危险</w:t>
            </w:r>
            <w:proofErr w:type="gramStart"/>
            <w:r>
              <w:rPr>
                <w:rFonts w:eastAsia="仿宋_GB2312" w:cs="Times New Roman"/>
                <w:szCs w:val="24"/>
              </w:rPr>
              <w:t>源制定</w:t>
            </w:r>
            <w:proofErr w:type="gramEnd"/>
            <w:r>
              <w:rPr>
                <w:rFonts w:eastAsia="仿宋_GB2312" w:cs="Times New Roman"/>
                <w:szCs w:val="24"/>
              </w:rPr>
              <w:t>相应的管理办法和应急措施，责任到人</w:t>
            </w:r>
            <w:r>
              <w:rPr>
                <w:rFonts w:eastAsia="仿宋_GB2312" w:cs="Times New Roman" w:hint="eastAsia"/>
                <w:szCs w:val="24"/>
              </w:rPr>
              <w:t>；每年开展不少于</w:t>
            </w:r>
            <w:r>
              <w:rPr>
                <w:rFonts w:eastAsia="仿宋_GB2312" w:cs="Times New Roman" w:hint="eastAsia"/>
                <w:szCs w:val="24"/>
              </w:rPr>
              <w:t>1</w:t>
            </w:r>
            <w:r>
              <w:rPr>
                <w:rFonts w:eastAsia="仿宋_GB2312" w:cs="Times New Roman" w:hint="eastAsia"/>
                <w:szCs w:val="24"/>
              </w:rPr>
              <w:t>次针对重要危险源的应急演练</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hint="eastAsia"/>
                <w:szCs w:val="24"/>
              </w:rPr>
              <w:t>科研项目、学生课题等实验活动应进行安全风险评估；涉及重要危险源的实验活动应在二级单位备案，学校不定期抽查；</w:t>
            </w:r>
            <w:r>
              <w:rPr>
                <w:rFonts w:eastAsia="仿宋_GB2312" w:cs="Times New Roman"/>
                <w:szCs w:val="24"/>
              </w:rPr>
              <w:t>针对重要危险</w:t>
            </w:r>
            <w:proofErr w:type="gramStart"/>
            <w:r>
              <w:rPr>
                <w:rFonts w:eastAsia="仿宋_GB2312" w:cs="Times New Roman"/>
                <w:szCs w:val="24"/>
              </w:rPr>
              <w:t>源制定</w:t>
            </w:r>
            <w:proofErr w:type="gramEnd"/>
            <w:r>
              <w:rPr>
                <w:rFonts w:eastAsia="仿宋_GB2312" w:cs="Times New Roman"/>
                <w:szCs w:val="24"/>
              </w:rPr>
              <w:t>相应的管理办法和应急措施，责任到人</w:t>
            </w:r>
            <w:r>
              <w:rPr>
                <w:rFonts w:eastAsia="仿宋_GB2312" w:cs="Times New Roman" w:hint="eastAsia"/>
                <w:szCs w:val="24"/>
              </w:rPr>
              <w:t>；每年开展不少于</w:t>
            </w:r>
            <w:r>
              <w:rPr>
                <w:rFonts w:eastAsia="仿宋_GB2312" w:cs="Times New Roman" w:hint="eastAsia"/>
                <w:szCs w:val="24"/>
              </w:rPr>
              <w:t>1</w:t>
            </w:r>
            <w:r>
              <w:rPr>
                <w:rFonts w:eastAsia="仿宋_GB2312" w:cs="Times New Roman" w:hint="eastAsia"/>
                <w:szCs w:val="24"/>
              </w:rPr>
              <w:t>次针对重要危险源的应急演练</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hint="eastAsia"/>
                <w:szCs w:val="24"/>
              </w:rPr>
              <w:t>科研项目、学生课题等实验活动应进行安全风险评估；涉</w:t>
            </w:r>
            <w:r>
              <w:rPr>
                <w:rFonts w:eastAsia="仿宋_GB2312" w:cs="Times New Roman" w:hint="eastAsia"/>
                <w:szCs w:val="24"/>
              </w:rPr>
              <w:t>及重要危险源的实验活动应在二级单位备案，二级单位不定期抽查；二级单位判断如有必要，可临时按更高等级实验室安全要求进行管理</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hint="eastAsia"/>
                <w:szCs w:val="24"/>
              </w:rPr>
              <w:t>科研项目、学生课题等实验活动应进行安全风险评估；涉及重要危险源的实验活动应在二级单位备案，二级单位不定期抽查；二级单位判断如有必要，可临时按更高等级实验室安全要求进行管理</w:t>
            </w:r>
          </w:p>
        </w:tc>
      </w:tr>
      <w:tr w:rsidR="00093233">
        <w:trPr>
          <w:trHeight w:val="2909"/>
        </w:trPr>
        <w:tc>
          <w:tcPr>
            <w:tcW w:w="1221" w:type="dxa"/>
            <w:vAlign w:val="center"/>
          </w:tcPr>
          <w:p w:rsidR="00093233" w:rsidRDefault="004D1909">
            <w:pPr>
              <w:spacing w:line="400" w:lineRule="exact"/>
              <w:ind w:firstLineChars="0" w:firstLine="0"/>
              <w:jc w:val="center"/>
              <w:rPr>
                <w:rFonts w:ascii="楷体" w:eastAsia="楷体" w:hAnsi="楷体" w:cs="楷体"/>
                <w:szCs w:val="24"/>
              </w:rPr>
            </w:pPr>
            <w:r>
              <w:rPr>
                <w:rFonts w:ascii="楷体" w:eastAsia="楷体" w:hAnsi="楷体" w:cs="楷体" w:hint="eastAsia"/>
                <w:szCs w:val="24"/>
              </w:rPr>
              <w:t>条件保障</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szCs w:val="24"/>
              </w:rPr>
              <w:t>高风险点位安装监控和必要的监测报警装置；</w:t>
            </w:r>
            <w:proofErr w:type="gramStart"/>
            <w:r>
              <w:rPr>
                <w:rFonts w:eastAsia="仿宋_GB2312" w:cs="Times New Roman"/>
                <w:szCs w:val="24"/>
              </w:rPr>
              <w:t>危化品</w:t>
            </w:r>
            <w:proofErr w:type="gramEnd"/>
            <w:r>
              <w:rPr>
                <w:rFonts w:eastAsia="仿宋_GB2312" w:cs="Times New Roman"/>
                <w:szCs w:val="24"/>
              </w:rPr>
              <w:t>等重要危险源存储严格执行治安管控或其他部门监管要求；配备</w:t>
            </w:r>
            <w:r>
              <w:rPr>
                <w:rFonts w:eastAsia="仿宋_GB2312" w:cs="Times New Roman" w:hint="eastAsia"/>
                <w:szCs w:val="24"/>
              </w:rPr>
              <w:t>充足的</w:t>
            </w:r>
            <w:r>
              <w:rPr>
                <w:rFonts w:eastAsia="仿宋_GB2312" w:cs="Times New Roman"/>
                <w:szCs w:val="24"/>
              </w:rPr>
              <w:t>专职实验室安全管理人员；配备必要的个体防护设备设施</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szCs w:val="24"/>
              </w:rPr>
              <w:t>高风险点位安装监控和必要的监测报警装置；</w:t>
            </w:r>
            <w:proofErr w:type="gramStart"/>
            <w:r>
              <w:rPr>
                <w:rFonts w:eastAsia="仿宋_GB2312" w:cs="Times New Roman"/>
                <w:szCs w:val="24"/>
              </w:rPr>
              <w:t>危化品</w:t>
            </w:r>
            <w:proofErr w:type="gramEnd"/>
            <w:r>
              <w:rPr>
                <w:rFonts w:eastAsia="仿宋_GB2312" w:cs="Times New Roman"/>
                <w:szCs w:val="24"/>
              </w:rPr>
              <w:t>等重要危险源存储严格执行治安管控或其他部门监管要求；配备</w:t>
            </w:r>
            <w:r>
              <w:rPr>
                <w:rFonts w:eastAsia="仿宋_GB2312" w:cs="Times New Roman" w:hint="eastAsia"/>
                <w:szCs w:val="24"/>
              </w:rPr>
              <w:t>充足的</w:t>
            </w:r>
            <w:r>
              <w:rPr>
                <w:rFonts w:eastAsia="仿宋_GB2312" w:cs="Times New Roman"/>
                <w:szCs w:val="24"/>
              </w:rPr>
              <w:t>专职实验室安全管理人员；配备必要的个体防护设备设施</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szCs w:val="24"/>
              </w:rPr>
              <w:t>在重要风险点位安装监控和必要的监测报警装置；配备</w:t>
            </w:r>
            <w:r>
              <w:rPr>
                <w:rFonts w:eastAsia="仿宋_GB2312" w:cs="Times New Roman" w:hint="eastAsia"/>
                <w:szCs w:val="24"/>
              </w:rPr>
              <w:t>充足的</w:t>
            </w:r>
            <w:r>
              <w:rPr>
                <w:rFonts w:eastAsia="仿宋_GB2312" w:cs="Times New Roman"/>
                <w:szCs w:val="24"/>
              </w:rPr>
              <w:t>兼职实验室安全管理人员；配备必要的个体防护设备设施</w:t>
            </w:r>
          </w:p>
        </w:tc>
        <w:tc>
          <w:tcPr>
            <w:tcW w:w="2948" w:type="dxa"/>
            <w:vAlign w:val="center"/>
          </w:tcPr>
          <w:p w:rsidR="00093233" w:rsidRDefault="004D1909">
            <w:pPr>
              <w:spacing w:line="400" w:lineRule="exact"/>
              <w:ind w:firstLineChars="0" w:firstLine="0"/>
              <w:rPr>
                <w:rFonts w:eastAsia="仿宋_GB2312" w:cs="Times New Roman"/>
                <w:szCs w:val="24"/>
              </w:rPr>
            </w:pPr>
            <w:r>
              <w:rPr>
                <w:rFonts w:eastAsia="仿宋_GB2312" w:cs="Times New Roman"/>
                <w:szCs w:val="24"/>
              </w:rPr>
              <w:t>配备</w:t>
            </w:r>
            <w:r>
              <w:rPr>
                <w:rFonts w:eastAsia="仿宋_GB2312" w:cs="Times New Roman" w:hint="eastAsia"/>
                <w:szCs w:val="24"/>
              </w:rPr>
              <w:t>必要的</w:t>
            </w:r>
            <w:r>
              <w:rPr>
                <w:rFonts w:eastAsia="仿宋_GB2312" w:cs="Times New Roman"/>
                <w:szCs w:val="24"/>
              </w:rPr>
              <w:t>兼职实验室安全管理人员；配备必要的个体防护设备设施</w:t>
            </w:r>
          </w:p>
        </w:tc>
      </w:tr>
    </w:tbl>
    <w:p w:rsidR="00093233" w:rsidRDefault="00093233">
      <w:pPr>
        <w:spacing w:line="560" w:lineRule="exact"/>
        <w:ind w:firstLineChars="0" w:firstLine="0"/>
        <w:rPr>
          <w:rFonts w:eastAsia="仿宋_GB2312" w:cs="Times New Roman"/>
          <w:sz w:val="32"/>
          <w:szCs w:val="32"/>
        </w:rPr>
      </w:pPr>
    </w:p>
    <w:sectPr w:rsidR="00093233">
      <w:footerReference w:type="default" r:id="rId15"/>
      <w:pgSz w:w="16840" w:h="11900" w:orient="landscape"/>
      <w:pgMar w:top="1134" w:right="1701" w:bottom="1134" w:left="1701" w:header="567" w:footer="1134" w:gutter="0"/>
      <w:pgNumType w:start="12"/>
      <w:cols w:space="425"/>
      <w:docGrid w:type="linesAndChars" w:linePitch="4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233" w:rsidRDefault="004D1909">
      <w:pPr>
        <w:spacing w:line="240" w:lineRule="auto"/>
        <w:ind w:firstLine="480"/>
      </w:pPr>
      <w:r>
        <w:separator/>
      </w:r>
    </w:p>
  </w:endnote>
  <w:endnote w:type="continuationSeparator" w:id="0">
    <w:p w:rsidR="00093233" w:rsidRDefault="004D190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33" w:rsidRDefault="00093233">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33" w:rsidRDefault="004D1909">
    <w:pPr>
      <w:pStyle w:val="a5"/>
      <w:ind w:firstLineChars="0" w:firstLine="0"/>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47625</wp:posOffset>
              </wp:positionV>
              <wp:extent cx="717550" cy="3816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717550" cy="3816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93233" w:rsidRDefault="004D1909">
                          <w:pPr>
                            <w:pStyle w:val="a5"/>
                            <w:ind w:firstLineChars="0" w:firstLine="0"/>
                            <w:rPr>
                              <w:sz w:val="28"/>
                              <w:szCs w:val="28"/>
                            </w:rPr>
                          </w:pPr>
                          <w:r>
                            <w:rPr>
                              <w:rFonts w:hint="eastAsia"/>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noProof/>
                              <w:sz w:val="28"/>
                              <w:szCs w:val="28"/>
                            </w:rPr>
                            <w:t>11</w:t>
                          </w:r>
                          <w:r>
                            <w:rPr>
                              <w:sz w:val="28"/>
                              <w:szCs w:val="28"/>
                            </w:rPr>
                            <w:fldChar w:fldCharType="end"/>
                          </w:r>
                          <w:r>
                            <w:rPr>
                              <w:rFonts w:hint="eastAsia"/>
                              <w:sz w:val="28"/>
                              <w:szCs w:val="28"/>
                            </w:rPr>
                            <w:t xml:space="preserve"> </w:t>
                          </w:r>
                          <w:r>
                            <w:rPr>
                              <w:rFonts w:hint="eastAsia"/>
                              <w:sz w:val="28"/>
                              <w:szCs w:val="28"/>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5.3pt;margin-top:3.75pt;width:56.5pt;height:30.05pt;z-index:251659264;visibility:visible;mso-wrap-style:squar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" filled="f" stroked="f" strokeweight=".5pt">
              <v:textbox inset="0,0,0,0">
                <w:txbxContent>
                  <w:p w:rsidR="00093233" w:rsidRDefault="004D1909">
                    <w:pPr>
                      <w:pStyle w:val="a5"/>
                      <w:ind w:firstLineChars="0" w:firstLine="0"/>
                      <w:rPr>
                        <w:sz w:val="28"/>
                        <w:szCs w:val="28"/>
                      </w:rPr>
                    </w:pPr>
                    <w:r>
                      <w:rPr>
                        <w:rFonts w:hint="eastAsia"/>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noProof/>
                        <w:sz w:val="28"/>
                        <w:szCs w:val="28"/>
                      </w:rPr>
                      <w:t>11</w:t>
                    </w:r>
                    <w:r>
                      <w:rPr>
                        <w:sz w:val="28"/>
                        <w:szCs w:val="28"/>
                      </w:rPr>
                      <w:fldChar w:fldCharType="end"/>
                    </w:r>
                    <w:r>
                      <w:rPr>
                        <w:rFonts w:hint="eastAsia"/>
                        <w:sz w:val="28"/>
                        <w:szCs w:val="28"/>
                      </w:rPr>
                      <w:t xml:space="preserve"> </w:t>
                    </w:r>
                    <w:r>
                      <w:rPr>
                        <w:rFonts w:hint="eastAsia"/>
                        <w:sz w:val="28"/>
                        <w:szCs w:val="28"/>
                      </w:rPr>
                      <w:t>—</w:t>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33" w:rsidRDefault="00093233">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33" w:rsidRDefault="004D1909">
    <w:pPr>
      <w:pStyle w:val="a5"/>
      <w:ind w:firstLineChars="0" w:firstLine="0"/>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47625</wp:posOffset>
              </wp:positionV>
              <wp:extent cx="717550" cy="381635"/>
              <wp:effectExtent l="0" t="0" r="0" b="0"/>
              <wp:wrapNone/>
              <wp:docPr id="2" name="文本框 2"/>
              <wp:cNvGraphicFramePr/>
              <a:graphic xmlns:a="http://schemas.openxmlformats.org/drawingml/2006/main">
                <a:graphicData uri="http://schemas.microsoft.com/office/word/2010/wordprocessingShape">
                  <wps:wsp>
                    <wps:cNvSpPr txBox="1"/>
                    <wps:spPr>
                      <a:xfrm>
                        <a:off x="0" y="0"/>
                        <a:ext cx="717550" cy="3816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93233" w:rsidRDefault="004D1909">
                          <w:pPr>
                            <w:pStyle w:val="a5"/>
                            <w:ind w:firstLineChars="0" w:firstLine="0"/>
                            <w:rPr>
                              <w:sz w:val="28"/>
                              <w:szCs w:val="28"/>
                            </w:rPr>
                          </w:pPr>
                          <w:r>
                            <w:rPr>
                              <w:rFonts w:hint="eastAsia"/>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noProof/>
                              <w:sz w:val="28"/>
                              <w:szCs w:val="28"/>
                            </w:rPr>
                            <w:t>13</w:t>
                          </w:r>
                          <w:r>
                            <w:rPr>
                              <w:sz w:val="28"/>
                              <w:szCs w:val="28"/>
                            </w:rPr>
                            <w:fldChar w:fldCharType="end"/>
                          </w:r>
                          <w:r>
                            <w:rPr>
                              <w:rFonts w:hint="eastAsia"/>
                              <w:sz w:val="28"/>
                              <w:szCs w:val="28"/>
                            </w:rPr>
                            <w:t xml:space="preserve"> </w:t>
                          </w:r>
                          <w:r>
                            <w:rPr>
                              <w:rFonts w:hint="eastAsia"/>
                              <w:sz w:val="28"/>
                              <w:szCs w:val="28"/>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0;margin-top:3.75pt;width:56.5pt;height:30.05pt;z-index:2516613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" filled="f" stroked="f" strokeweight=".5pt">
              <v:textbox inset="0,0,0,0">
                <w:txbxContent>
                  <w:p w:rsidR="00093233" w:rsidRDefault="004D1909">
                    <w:pPr>
                      <w:pStyle w:val="a5"/>
                      <w:ind w:firstLineChars="0" w:firstLine="0"/>
                      <w:rPr>
                        <w:sz w:val="28"/>
                        <w:szCs w:val="28"/>
                      </w:rPr>
                    </w:pPr>
                    <w:r>
                      <w:rPr>
                        <w:rFonts w:hint="eastAsia"/>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noProof/>
                        <w:sz w:val="28"/>
                        <w:szCs w:val="28"/>
                      </w:rPr>
                      <w:t>13</w:t>
                    </w:r>
                    <w:r>
                      <w:rPr>
                        <w:sz w:val="28"/>
                        <w:szCs w:val="28"/>
                      </w:rPr>
                      <w:fldChar w:fldCharType="end"/>
                    </w:r>
                    <w:r>
                      <w:rPr>
                        <w:rFonts w:hint="eastAsia"/>
                        <w:sz w:val="28"/>
                        <w:szCs w:val="28"/>
                      </w:rPr>
                      <w:t xml:space="preserve"> </w:t>
                    </w:r>
                    <w:r>
                      <w:rPr>
                        <w:rFonts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233" w:rsidRDefault="004D1909">
      <w:pPr>
        <w:spacing w:line="240" w:lineRule="auto"/>
        <w:ind w:firstLine="480"/>
      </w:pPr>
      <w:r>
        <w:separator/>
      </w:r>
    </w:p>
  </w:footnote>
  <w:footnote w:type="continuationSeparator" w:id="0">
    <w:p w:rsidR="00093233" w:rsidRDefault="004D1909">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33" w:rsidRDefault="00093233">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33" w:rsidRDefault="00093233">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33" w:rsidRDefault="00093233">
    <w:pPr>
      <w:pStyle w:val="a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C17AB3"/>
    <w:multiLevelType w:val="singleLevel"/>
    <w:tmpl w:val="E8C17AB3"/>
    <w:lvl w:ilvl="0">
      <w:start w:val="1"/>
      <w:numFmt w:val="decimal"/>
      <w:suff w:val="nothing"/>
      <w:lvlText w:val="（%1）"/>
      <w:lvlJc w:val="left"/>
    </w:lvl>
  </w:abstractNum>
  <w:abstractNum w:abstractNumId="1">
    <w:nsid w:val="1E00253F"/>
    <w:multiLevelType w:val="multilevel"/>
    <w:tmpl w:val="1E00253F"/>
    <w:lvl w:ilvl="0">
      <w:start w:val="1"/>
      <w:numFmt w:val="decimal"/>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nsid w:val="34F83913"/>
    <w:multiLevelType w:val="multilevel"/>
    <w:tmpl w:val="34F83913"/>
    <w:lvl w:ilvl="0">
      <w:start w:val="1"/>
      <w:numFmt w:val="decimal"/>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nsid w:val="6A2300E8"/>
    <w:multiLevelType w:val="multilevel"/>
    <w:tmpl w:val="6A2300E8"/>
    <w:lvl w:ilvl="0">
      <w:start w:val="1"/>
      <w:numFmt w:val="decimal"/>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nsid w:val="6B1E2370"/>
    <w:multiLevelType w:val="multilevel"/>
    <w:tmpl w:val="6B1E2370"/>
    <w:lvl w:ilvl="0">
      <w:start w:val="1"/>
      <w:numFmt w:val="decimal"/>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nsid w:val="711A52BB"/>
    <w:multiLevelType w:val="multilevel"/>
    <w:tmpl w:val="711A52BB"/>
    <w:lvl w:ilvl="0">
      <w:start w:val="1"/>
      <w:numFmt w:val="decimal"/>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nsid w:val="759B018B"/>
    <w:multiLevelType w:val="multilevel"/>
    <w:tmpl w:val="759B018B"/>
    <w:lvl w:ilvl="0">
      <w:start w:val="1"/>
      <w:numFmt w:val="decimal"/>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5"/>
  </w:num>
  <w:num w:numId="2">
    <w:abstractNumId w:val="4"/>
  </w:num>
  <w:num w:numId="3">
    <w:abstractNumId w:val="1"/>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423"/>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kYTQyZGZhN2I1NWQ0M2I4MTU1Y2M4YTEyZDAwMzEifQ=="/>
    <w:docVar w:name="KSO_WPS_MARK_KEY" w:val="34cdb54a-c074-42a7-8ce9-3776cc48ed67"/>
  </w:docVars>
  <w:rsids>
    <w:rsidRoot w:val="00172A27"/>
    <w:rsid w:val="9BF78940"/>
    <w:rsid w:val="B3DFD039"/>
    <w:rsid w:val="000018C8"/>
    <w:rsid w:val="00004CA2"/>
    <w:rsid w:val="00007B02"/>
    <w:rsid w:val="00031EA3"/>
    <w:rsid w:val="000352F8"/>
    <w:rsid w:val="00037793"/>
    <w:rsid w:val="00054B8E"/>
    <w:rsid w:val="00055D95"/>
    <w:rsid w:val="000576F1"/>
    <w:rsid w:val="0006220B"/>
    <w:rsid w:val="00065B51"/>
    <w:rsid w:val="0006693D"/>
    <w:rsid w:val="000906AE"/>
    <w:rsid w:val="00091AF1"/>
    <w:rsid w:val="00092C85"/>
    <w:rsid w:val="00093233"/>
    <w:rsid w:val="000B3CD1"/>
    <w:rsid w:val="000F1459"/>
    <w:rsid w:val="00104C39"/>
    <w:rsid w:val="001075AC"/>
    <w:rsid w:val="00110C08"/>
    <w:rsid w:val="0012335A"/>
    <w:rsid w:val="00123AFD"/>
    <w:rsid w:val="0013411F"/>
    <w:rsid w:val="00163BAB"/>
    <w:rsid w:val="001652C7"/>
    <w:rsid w:val="001669D4"/>
    <w:rsid w:val="001702C5"/>
    <w:rsid w:val="00171CE7"/>
    <w:rsid w:val="00172A27"/>
    <w:rsid w:val="0017502B"/>
    <w:rsid w:val="00184D25"/>
    <w:rsid w:val="00191828"/>
    <w:rsid w:val="001A0BC6"/>
    <w:rsid w:val="001A2E65"/>
    <w:rsid w:val="001A3267"/>
    <w:rsid w:val="001A3967"/>
    <w:rsid w:val="001C69A4"/>
    <w:rsid w:val="001E5847"/>
    <w:rsid w:val="001F495C"/>
    <w:rsid w:val="00201213"/>
    <w:rsid w:val="00236726"/>
    <w:rsid w:val="00243D75"/>
    <w:rsid w:val="002457AE"/>
    <w:rsid w:val="00252F91"/>
    <w:rsid w:val="00262CE8"/>
    <w:rsid w:val="00285EB4"/>
    <w:rsid w:val="00286A3D"/>
    <w:rsid w:val="00291592"/>
    <w:rsid w:val="002C0D33"/>
    <w:rsid w:val="002C5B3D"/>
    <w:rsid w:val="002E0B24"/>
    <w:rsid w:val="002E2F90"/>
    <w:rsid w:val="002F2FAC"/>
    <w:rsid w:val="002F658F"/>
    <w:rsid w:val="003025C2"/>
    <w:rsid w:val="00302B40"/>
    <w:rsid w:val="00303B70"/>
    <w:rsid w:val="0030467C"/>
    <w:rsid w:val="00340D4C"/>
    <w:rsid w:val="00383246"/>
    <w:rsid w:val="003845D2"/>
    <w:rsid w:val="003A4E73"/>
    <w:rsid w:val="003A7219"/>
    <w:rsid w:val="003B2B01"/>
    <w:rsid w:val="003B491E"/>
    <w:rsid w:val="003C13B3"/>
    <w:rsid w:val="003C1C0E"/>
    <w:rsid w:val="003D2CA0"/>
    <w:rsid w:val="003D3111"/>
    <w:rsid w:val="003D66AA"/>
    <w:rsid w:val="003F27F3"/>
    <w:rsid w:val="003F39A8"/>
    <w:rsid w:val="003F4EC8"/>
    <w:rsid w:val="00402317"/>
    <w:rsid w:val="00403223"/>
    <w:rsid w:val="00414F05"/>
    <w:rsid w:val="0042172B"/>
    <w:rsid w:val="004367C3"/>
    <w:rsid w:val="00441BD6"/>
    <w:rsid w:val="00450723"/>
    <w:rsid w:val="00454B46"/>
    <w:rsid w:val="00454CAC"/>
    <w:rsid w:val="00456EA0"/>
    <w:rsid w:val="004629D7"/>
    <w:rsid w:val="00466C53"/>
    <w:rsid w:val="00470E49"/>
    <w:rsid w:val="00475D86"/>
    <w:rsid w:val="004769A8"/>
    <w:rsid w:val="00491374"/>
    <w:rsid w:val="0049674C"/>
    <w:rsid w:val="004A0F04"/>
    <w:rsid w:val="004A33F7"/>
    <w:rsid w:val="004B00BB"/>
    <w:rsid w:val="004B23BC"/>
    <w:rsid w:val="004D1909"/>
    <w:rsid w:val="004D2AD9"/>
    <w:rsid w:val="004F0015"/>
    <w:rsid w:val="004F6897"/>
    <w:rsid w:val="004F6E98"/>
    <w:rsid w:val="0050299D"/>
    <w:rsid w:val="00507CCF"/>
    <w:rsid w:val="00525803"/>
    <w:rsid w:val="00530265"/>
    <w:rsid w:val="00533776"/>
    <w:rsid w:val="00533C34"/>
    <w:rsid w:val="00540525"/>
    <w:rsid w:val="0055151C"/>
    <w:rsid w:val="00551A3E"/>
    <w:rsid w:val="005529C6"/>
    <w:rsid w:val="005645C2"/>
    <w:rsid w:val="00566F7A"/>
    <w:rsid w:val="00571CE6"/>
    <w:rsid w:val="0057753D"/>
    <w:rsid w:val="00583AA0"/>
    <w:rsid w:val="00591041"/>
    <w:rsid w:val="00591CFA"/>
    <w:rsid w:val="005A279C"/>
    <w:rsid w:val="005D115E"/>
    <w:rsid w:val="005E6F96"/>
    <w:rsid w:val="005F2EB5"/>
    <w:rsid w:val="005F4AB3"/>
    <w:rsid w:val="0060461B"/>
    <w:rsid w:val="006202B8"/>
    <w:rsid w:val="006305FF"/>
    <w:rsid w:val="00633EEF"/>
    <w:rsid w:val="006350E6"/>
    <w:rsid w:val="00650B1D"/>
    <w:rsid w:val="006539CE"/>
    <w:rsid w:val="00660A40"/>
    <w:rsid w:val="00661FBC"/>
    <w:rsid w:val="006775CD"/>
    <w:rsid w:val="00684E8F"/>
    <w:rsid w:val="00685AB1"/>
    <w:rsid w:val="00685FC6"/>
    <w:rsid w:val="00694115"/>
    <w:rsid w:val="00694316"/>
    <w:rsid w:val="00697646"/>
    <w:rsid w:val="006A3B22"/>
    <w:rsid w:val="006A742D"/>
    <w:rsid w:val="006B3202"/>
    <w:rsid w:val="006B7FD4"/>
    <w:rsid w:val="006D5393"/>
    <w:rsid w:val="006D652D"/>
    <w:rsid w:val="006F1C75"/>
    <w:rsid w:val="006F454F"/>
    <w:rsid w:val="006F5CFA"/>
    <w:rsid w:val="00701EA6"/>
    <w:rsid w:val="00702727"/>
    <w:rsid w:val="00716647"/>
    <w:rsid w:val="00723AE2"/>
    <w:rsid w:val="00741667"/>
    <w:rsid w:val="00747E99"/>
    <w:rsid w:val="00752043"/>
    <w:rsid w:val="00752B1A"/>
    <w:rsid w:val="007537B7"/>
    <w:rsid w:val="00754D2A"/>
    <w:rsid w:val="00754D59"/>
    <w:rsid w:val="00756DEB"/>
    <w:rsid w:val="0076393C"/>
    <w:rsid w:val="00765F5D"/>
    <w:rsid w:val="007666A9"/>
    <w:rsid w:val="00783F8C"/>
    <w:rsid w:val="007B06DD"/>
    <w:rsid w:val="007B363B"/>
    <w:rsid w:val="007C1C71"/>
    <w:rsid w:val="007C4BE9"/>
    <w:rsid w:val="007C5282"/>
    <w:rsid w:val="007D3311"/>
    <w:rsid w:val="007F0D1C"/>
    <w:rsid w:val="007F2A43"/>
    <w:rsid w:val="007F3D32"/>
    <w:rsid w:val="007F5FC9"/>
    <w:rsid w:val="00800599"/>
    <w:rsid w:val="00800D60"/>
    <w:rsid w:val="00815D14"/>
    <w:rsid w:val="008237CA"/>
    <w:rsid w:val="00823C08"/>
    <w:rsid w:val="00824928"/>
    <w:rsid w:val="00826516"/>
    <w:rsid w:val="008301BF"/>
    <w:rsid w:val="00831081"/>
    <w:rsid w:val="00840FD5"/>
    <w:rsid w:val="00844629"/>
    <w:rsid w:val="00852BD7"/>
    <w:rsid w:val="00857747"/>
    <w:rsid w:val="0086504C"/>
    <w:rsid w:val="008827B3"/>
    <w:rsid w:val="008865C2"/>
    <w:rsid w:val="008908C1"/>
    <w:rsid w:val="00890AE2"/>
    <w:rsid w:val="00891137"/>
    <w:rsid w:val="00891BB2"/>
    <w:rsid w:val="008A360E"/>
    <w:rsid w:val="008A5A9B"/>
    <w:rsid w:val="008A7170"/>
    <w:rsid w:val="008B1887"/>
    <w:rsid w:val="008B2EE9"/>
    <w:rsid w:val="008B7583"/>
    <w:rsid w:val="008E46C3"/>
    <w:rsid w:val="008E50FE"/>
    <w:rsid w:val="008F180B"/>
    <w:rsid w:val="008F664C"/>
    <w:rsid w:val="00906943"/>
    <w:rsid w:val="00910295"/>
    <w:rsid w:val="00910786"/>
    <w:rsid w:val="00923A1F"/>
    <w:rsid w:val="0096100B"/>
    <w:rsid w:val="009613D0"/>
    <w:rsid w:val="00970D74"/>
    <w:rsid w:val="00972C15"/>
    <w:rsid w:val="00973424"/>
    <w:rsid w:val="00975761"/>
    <w:rsid w:val="00975B67"/>
    <w:rsid w:val="009879A2"/>
    <w:rsid w:val="009A3A27"/>
    <w:rsid w:val="009A62C9"/>
    <w:rsid w:val="009A7D00"/>
    <w:rsid w:val="009B12A1"/>
    <w:rsid w:val="009B1A7E"/>
    <w:rsid w:val="009B26A5"/>
    <w:rsid w:val="009B758A"/>
    <w:rsid w:val="009C3A3C"/>
    <w:rsid w:val="009D1855"/>
    <w:rsid w:val="009D5128"/>
    <w:rsid w:val="009D6D59"/>
    <w:rsid w:val="009E1CFA"/>
    <w:rsid w:val="00A07394"/>
    <w:rsid w:val="00A077BA"/>
    <w:rsid w:val="00A16213"/>
    <w:rsid w:val="00A20274"/>
    <w:rsid w:val="00A243B1"/>
    <w:rsid w:val="00A43075"/>
    <w:rsid w:val="00A476FA"/>
    <w:rsid w:val="00A53B5B"/>
    <w:rsid w:val="00A5792F"/>
    <w:rsid w:val="00A615C8"/>
    <w:rsid w:val="00A91FE6"/>
    <w:rsid w:val="00A95A16"/>
    <w:rsid w:val="00A97B0F"/>
    <w:rsid w:val="00AA242D"/>
    <w:rsid w:val="00AA6FEA"/>
    <w:rsid w:val="00AB3127"/>
    <w:rsid w:val="00AC1A90"/>
    <w:rsid w:val="00AD30F3"/>
    <w:rsid w:val="00AD762C"/>
    <w:rsid w:val="00AE39BE"/>
    <w:rsid w:val="00AE46FE"/>
    <w:rsid w:val="00AE49F4"/>
    <w:rsid w:val="00AF07F8"/>
    <w:rsid w:val="00AF7F79"/>
    <w:rsid w:val="00B000EC"/>
    <w:rsid w:val="00B01CEB"/>
    <w:rsid w:val="00B06149"/>
    <w:rsid w:val="00B1126A"/>
    <w:rsid w:val="00B15B75"/>
    <w:rsid w:val="00B2022B"/>
    <w:rsid w:val="00B204E4"/>
    <w:rsid w:val="00B22591"/>
    <w:rsid w:val="00B229DB"/>
    <w:rsid w:val="00B369A7"/>
    <w:rsid w:val="00B53700"/>
    <w:rsid w:val="00B53BBC"/>
    <w:rsid w:val="00B67E5A"/>
    <w:rsid w:val="00B93F2F"/>
    <w:rsid w:val="00BA453C"/>
    <w:rsid w:val="00BA6733"/>
    <w:rsid w:val="00BB2C03"/>
    <w:rsid w:val="00BC3428"/>
    <w:rsid w:val="00BC672B"/>
    <w:rsid w:val="00BD0466"/>
    <w:rsid w:val="00BE41E2"/>
    <w:rsid w:val="00BE43C1"/>
    <w:rsid w:val="00BE4AB0"/>
    <w:rsid w:val="00BE5F29"/>
    <w:rsid w:val="00C104C5"/>
    <w:rsid w:val="00C12EAB"/>
    <w:rsid w:val="00C15222"/>
    <w:rsid w:val="00C21D3B"/>
    <w:rsid w:val="00C22427"/>
    <w:rsid w:val="00C22E0F"/>
    <w:rsid w:val="00C2569C"/>
    <w:rsid w:val="00C27F02"/>
    <w:rsid w:val="00C30DD9"/>
    <w:rsid w:val="00C40107"/>
    <w:rsid w:val="00C43A2B"/>
    <w:rsid w:val="00C50526"/>
    <w:rsid w:val="00C53E43"/>
    <w:rsid w:val="00C91979"/>
    <w:rsid w:val="00C95516"/>
    <w:rsid w:val="00CA60E7"/>
    <w:rsid w:val="00CA64EC"/>
    <w:rsid w:val="00CB568C"/>
    <w:rsid w:val="00CC040B"/>
    <w:rsid w:val="00CD0C7F"/>
    <w:rsid w:val="00CD4FA3"/>
    <w:rsid w:val="00CD62F5"/>
    <w:rsid w:val="00D004A9"/>
    <w:rsid w:val="00D028E2"/>
    <w:rsid w:val="00D10C7A"/>
    <w:rsid w:val="00D20A23"/>
    <w:rsid w:val="00D22401"/>
    <w:rsid w:val="00D347EC"/>
    <w:rsid w:val="00D43E43"/>
    <w:rsid w:val="00D63ED7"/>
    <w:rsid w:val="00D65219"/>
    <w:rsid w:val="00D66403"/>
    <w:rsid w:val="00D714CB"/>
    <w:rsid w:val="00D71E36"/>
    <w:rsid w:val="00D735A7"/>
    <w:rsid w:val="00D76C31"/>
    <w:rsid w:val="00D84E2E"/>
    <w:rsid w:val="00DA1783"/>
    <w:rsid w:val="00DA3D23"/>
    <w:rsid w:val="00DA7462"/>
    <w:rsid w:val="00DB0264"/>
    <w:rsid w:val="00DB133D"/>
    <w:rsid w:val="00DB4C89"/>
    <w:rsid w:val="00DC0F6F"/>
    <w:rsid w:val="00DC4F0E"/>
    <w:rsid w:val="00DE0593"/>
    <w:rsid w:val="00DF590C"/>
    <w:rsid w:val="00E00823"/>
    <w:rsid w:val="00E00F78"/>
    <w:rsid w:val="00E01A9D"/>
    <w:rsid w:val="00E16285"/>
    <w:rsid w:val="00E2367D"/>
    <w:rsid w:val="00E33CB5"/>
    <w:rsid w:val="00E402ED"/>
    <w:rsid w:val="00E466D3"/>
    <w:rsid w:val="00E568E7"/>
    <w:rsid w:val="00E57152"/>
    <w:rsid w:val="00E62910"/>
    <w:rsid w:val="00E9002B"/>
    <w:rsid w:val="00E93334"/>
    <w:rsid w:val="00E95673"/>
    <w:rsid w:val="00E97F49"/>
    <w:rsid w:val="00EA41DC"/>
    <w:rsid w:val="00EB1327"/>
    <w:rsid w:val="00EB25F3"/>
    <w:rsid w:val="00EB7F16"/>
    <w:rsid w:val="00ED1FDB"/>
    <w:rsid w:val="00ED3C12"/>
    <w:rsid w:val="00ED5945"/>
    <w:rsid w:val="00ED66A7"/>
    <w:rsid w:val="00EE7C67"/>
    <w:rsid w:val="00EF30A9"/>
    <w:rsid w:val="00EF37D2"/>
    <w:rsid w:val="00EF7BCE"/>
    <w:rsid w:val="00F26036"/>
    <w:rsid w:val="00F31113"/>
    <w:rsid w:val="00F46342"/>
    <w:rsid w:val="00F764CF"/>
    <w:rsid w:val="00F8149D"/>
    <w:rsid w:val="00F824AB"/>
    <w:rsid w:val="00F944B7"/>
    <w:rsid w:val="00F96FF8"/>
    <w:rsid w:val="00FA058F"/>
    <w:rsid w:val="00FA313D"/>
    <w:rsid w:val="00FA4EDB"/>
    <w:rsid w:val="00FA79A4"/>
    <w:rsid w:val="00FB2479"/>
    <w:rsid w:val="00FC0B92"/>
    <w:rsid w:val="00FF6B91"/>
    <w:rsid w:val="010A2169"/>
    <w:rsid w:val="01522315"/>
    <w:rsid w:val="01934415"/>
    <w:rsid w:val="0231074F"/>
    <w:rsid w:val="02372EAB"/>
    <w:rsid w:val="02814DBA"/>
    <w:rsid w:val="028E41AC"/>
    <w:rsid w:val="02C40969"/>
    <w:rsid w:val="02FD423D"/>
    <w:rsid w:val="037B3BCB"/>
    <w:rsid w:val="047A39D5"/>
    <w:rsid w:val="04B21A43"/>
    <w:rsid w:val="059648AF"/>
    <w:rsid w:val="05990BFB"/>
    <w:rsid w:val="05F67F28"/>
    <w:rsid w:val="06085109"/>
    <w:rsid w:val="06584C7B"/>
    <w:rsid w:val="06771F57"/>
    <w:rsid w:val="06840E03"/>
    <w:rsid w:val="06A27FAC"/>
    <w:rsid w:val="06E25862"/>
    <w:rsid w:val="06E46C11"/>
    <w:rsid w:val="07573AF9"/>
    <w:rsid w:val="07E31891"/>
    <w:rsid w:val="07FA2D7A"/>
    <w:rsid w:val="08135F0E"/>
    <w:rsid w:val="082D75A0"/>
    <w:rsid w:val="085D3B06"/>
    <w:rsid w:val="088970C6"/>
    <w:rsid w:val="088A4F5C"/>
    <w:rsid w:val="08956BB2"/>
    <w:rsid w:val="0A2148F3"/>
    <w:rsid w:val="0A374116"/>
    <w:rsid w:val="0AD23916"/>
    <w:rsid w:val="0B2D4ECE"/>
    <w:rsid w:val="0B35399D"/>
    <w:rsid w:val="0B4E03D9"/>
    <w:rsid w:val="0B5A00BC"/>
    <w:rsid w:val="0B771008"/>
    <w:rsid w:val="0B8F3298"/>
    <w:rsid w:val="0BC2524F"/>
    <w:rsid w:val="0BCB4555"/>
    <w:rsid w:val="0C362BC1"/>
    <w:rsid w:val="0C591439"/>
    <w:rsid w:val="0D5D1E8C"/>
    <w:rsid w:val="0DD04666"/>
    <w:rsid w:val="0DF04D08"/>
    <w:rsid w:val="0E384AA4"/>
    <w:rsid w:val="0E764C4E"/>
    <w:rsid w:val="0E9F4E98"/>
    <w:rsid w:val="0EB7423E"/>
    <w:rsid w:val="0F380715"/>
    <w:rsid w:val="101E670C"/>
    <w:rsid w:val="1029627E"/>
    <w:rsid w:val="10351DAB"/>
    <w:rsid w:val="103920DC"/>
    <w:rsid w:val="105F015B"/>
    <w:rsid w:val="105F12C2"/>
    <w:rsid w:val="108A4866"/>
    <w:rsid w:val="109201E2"/>
    <w:rsid w:val="110C10AD"/>
    <w:rsid w:val="121164A4"/>
    <w:rsid w:val="12334081"/>
    <w:rsid w:val="12500441"/>
    <w:rsid w:val="12A746E6"/>
    <w:rsid w:val="12F26B7A"/>
    <w:rsid w:val="12F95CCF"/>
    <w:rsid w:val="1302191C"/>
    <w:rsid w:val="138959E3"/>
    <w:rsid w:val="13916645"/>
    <w:rsid w:val="14664130"/>
    <w:rsid w:val="148530C5"/>
    <w:rsid w:val="1520504B"/>
    <w:rsid w:val="153F6D84"/>
    <w:rsid w:val="154D47EE"/>
    <w:rsid w:val="15C93DA0"/>
    <w:rsid w:val="15EE5FD1"/>
    <w:rsid w:val="16190AD1"/>
    <w:rsid w:val="162274BF"/>
    <w:rsid w:val="16353C00"/>
    <w:rsid w:val="16380745"/>
    <w:rsid w:val="166E013E"/>
    <w:rsid w:val="16A00F8B"/>
    <w:rsid w:val="16B74615"/>
    <w:rsid w:val="17114775"/>
    <w:rsid w:val="1758583B"/>
    <w:rsid w:val="17731103"/>
    <w:rsid w:val="17936F4D"/>
    <w:rsid w:val="17B009C9"/>
    <w:rsid w:val="17CC63B4"/>
    <w:rsid w:val="17CF13B6"/>
    <w:rsid w:val="183C11E5"/>
    <w:rsid w:val="184C6FDF"/>
    <w:rsid w:val="188E5849"/>
    <w:rsid w:val="19C618EC"/>
    <w:rsid w:val="19D03326"/>
    <w:rsid w:val="1A2C0FB5"/>
    <w:rsid w:val="1B2A5AE4"/>
    <w:rsid w:val="1B481EA2"/>
    <w:rsid w:val="1B5C7BAC"/>
    <w:rsid w:val="1B5E7755"/>
    <w:rsid w:val="1B971F0C"/>
    <w:rsid w:val="1BA432A8"/>
    <w:rsid w:val="1C281B11"/>
    <w:rsid w:val="1CDE3150"/>
    <w:rsid w:val="1D0E0D07"/>
    <w:rsid w:val="1D1F7181"/>
    <w:rsid w:val="1D2547F1"/>
    <w:rsid w:val="1D266050"/>
    <w:rsid w:val="1DC3391D"/>
    <w:rsid w:val="1DCA202E"/>
    <w:rsid w:val="1DCC59D1"/>
    <w:rsid w:val="1E0208EF"/>
    <w:rsid w:val="1EA53D15"/>
    <w:rsid w:val="1EB75070"/>
    <w:rsid w:val="1EB86B8A"/>
    <w:rsid w:val="1F0E7506"/>
    <w:rsid w:val="1F7C215B"/>
    <w:rsid w:val="1FA808F8"/>
    <w:rsid w:val="1FF97A4C"/>
    <w:rsid w:val="208059D7"/>
    <w:rsid w:val="20831D29"/>
    <w:rsid w:val="20860DAE"/>
    <w:rsid w:val="213F27E0"/>
    <w:rsid w:val="21581DF1"/>
    <w:rsid w:val="217A2AC7"/>
    <w:rsid w:val="21836134"/>
    <w:rsid w:val="218B35BD"/>
    <w:rsid w:val="219263AA"/>
    <w:rsid w:val="21C05821"/>
    <w:rsid w:val="222E2911"/>
    <w:rsid w:val="227677F5"/>
    <w:rsid w:val="23052CDA"/>
    <w:rsid w:val="23131590"/>
    <w:rsid w:val="23170081"/>
    <w:rsid w:val="23494ECF"/>
    <w:rsid w:val="238620D3"/>
    <w:rsid w:val="23B94230"/>
    <w:rsid w:val="23C22C98"/>
    <w:rsid w:val="23DD36F6"/>
    <w:rsid w:val="242F7D92"/>
    <w:rsid w:val="2444261C"/>
    <w:rsid w:val="248624B2"/>
    <w:rsid w:val="2489678F"/>
    <w:rsid w:val="24967286"/>
    <w:rsid w:val="24B30B11"/>
    <w:rsid w:val="24C43A25"/>
    <w:rsid w:val="24CC5C1F"/>
    <w:rsid w:val="24CF4041"/>
    <w:rsid w:val="25215C0D"/>
    <w:rsid w:val="254937DF"/>
    <w:rsid w:val="259C77F7"/>
    <w:rsid w:val="25B16B12"/>
    <w:rsid w:val="25D83EF7"/>
    <w:rsid w:val="2665085B"/>
    <w:rsid w:val="26D379AA"/>
    <w:rsid w:val="26E42886"/>
    <w:rsid w:val="2768544E"/>
    <w:rsid w:val="28F14C70"/>
    <w:rsid w:val="294E0E09"/>
    <w:rsid w:val="2996455E"/>
    <w:rsid w:val="29E50801"/>
    <w:rsid w:val="2A0639E1"/>
    <w:rsid w:val="2A564CF0"/>
    <w:rsid w:val="2AA15DA0"/>
    <w:rsid w:val="2ADA5069"/>
    <w:rsid w:val="2B2E75C8"/>
    <w:rsid w:val="2B353BFF"/>
    <w:rsid w:val="2C0B2FE1"/>
    <w:rsid w:val="2C104AC0"/>
    <w:rsid w:val="2C5769FA"/>
    <w:rsid w:val="2CB02AC6"/>
    <w:rsid w:val="2CDD117C"/>
    <w:rsid w:val="2D324BCA"/>
    <w:rsid w:val="2D622151"/>
    <w:rsid w:val="2DA105FB"/>
    <w:rsid w:val="2DB42800"/>
    <w:rsid w:val="2DBE7F47"/>
    <w:rsid w:val="2E1D1A18"/>
    <w:rsid w:val="2E417D64"/>
    <w:rsid w:val="2E7172D5"/>
    <w:rsid w:val="2EBA1255"/>
    <w:rsid w:val="2F0E4B96"/>
    <w:rsid w:val="2F45683C"/>
    <w:rsid w:val="2F48555A"/>
    <w:rsid w:val="2F5707D5"/>
    <w:rsid w:val="2F724FD5"/>
    <w:rsid w:val="2FB75846"/>
    <w:rsid w:val="30E450F8"/>
    <w:rsid w:val="30F537B2"/>
    <w:rsid w:val="31262903"/>
    <w:rsid w:val="313738D0"/>
    <w:rsid w:val="317A4765"/>
    <w:rsid w:val="322E543B"/>
    <w:rsid w:val="324828B1"/>
    <w:rsid w:val="325B4F8A"/>
    <w:rsid w:val="32E848CE"/>
    <w:rsid w:val="332373C0"/>
    <w:rsid w:val="33571989"/>
    <w:rsid w:val="338B4A07"/>
    <w:rsid w:val="33A5157F"/>
    <w:rsid w:val="33BB7098"/>
    <w:rsid w:val="33C125DB"/>
    <w:rsid w:val="34335667"/>
    <w:rsid w:val="34630376"/>
    <w:rsid w:val="34AF3DE3"/>
    <w:rsid w:val="350A4239"/>
    <w:rsid w:val="35294FA5"/>
    <w:rsid w:val="35657F61"/>
    <w:rsid w:val="3577128E"/>
    <w:rsid w:val="35DF4197"/>
    <w:rsid w:val="3610124B"/>
    <w:rsid w:val="36285BF5"/>
    <w:rsid w:val="36700439"/>
    <w:rsid w:val="36A37E72"/>
    <w:rsid w:val="36D36DF1"/>
    <w:rsid w:val="36FF235E"/>
    <w:rsid w:val="374F16D2"/>
    <w:rsid w:val="381B7F02"/>
    <w:rsid w:val="385D5A7C"/>
    <w:rsid w:val="386D08FE"/>
    <w:rsid w:val="38960718"/>
    <w:rsid w:val="38967FD5"/>
    <w:rsid w:val="38A46CA2"/>
    <w:rsid w:val="38D94069"/>
    <w:rsid w:val="38F60B75"/>
    <w:rsid w:val="39B76556"/>
    <w:rsid w:val="39D236E8"/>
    <w:rsid w:val="3A0A5454"/>
    <w:rsid w:val="3A5D7130"/>
    <w:rsid w:val="3AC325CA"/>
    <w:rsid w:val="3B5D312D"/>
    <w:rsid w:val="3BAC26AF"/>
    <w:rsid w:val="3BBF1287"/>
    <w:rsid w:val="3C091147"/>
    <w:rsid w:val="3D4F68C0"/>
    <w:rsid w:val="3D566301"/>
    <w:rsid w:val="3D632B27"/>
    <w:rsid w:val="3D686779"/>
    <w:rsid w:val="3DED091C"/>
    <w:rsid w:val="3ED213DB"/>
    <w:rsid w:val="40164BCF"/>
    <w:rsid w:val="402E7586"/>
    <w:rsid w:val="404C2229"/>
    <w:rsid w:val="40750B6D"/>
    <w:rsid w:val="40A765B9"/>
    <w:rsid w:val="415553F1"/>
    <w:rsid w:val="417E223F"/>
    <w:rsid w:val="41B300B6"/>
    <w:rsid w:val="41D25BC6"/>
    <w:rsid w:val="41E73D28"/>
    <w:rsid w:val="41F87F1F"/>
    <w:rsid w:val="425A02DC"/>
    <w:rsid w:val="425E2DCE"/>
    <w:rsid w:val="428A2077"/>
    <w:rsid w:val="42B2494A"/>
    <w:rsid w:val="42C13892"/>
    <w:rsid w:val="437C436D"/>
    <w:rsid w:val="437E1239"/>
    <w:rsid w:val="439A5CAB"/>
    <w:rsid w:val="43C75114"/>
    <w:rsid w:val="43D22BFF"/>
    <w:rsid w:val="43D32DEF"/>
    <w:rsid w:val="43DF14EC"/>
    <w:rsid w:val="43E874C0"/>
    <w:rsid w:val="44147E9F"/>
    <w:rsid w:val="443F7480"/>
    <w:rsid w:val="44476D7A"/>
    <w:rsid w:val="44631E0F"/>
    <w:rsid w:val="44A22E28"/>
    <w:rsid w:val="45381CFA"/>
    <w:rsid w:val="456A5861"/>
    <w:rsid w:val="456A6AE6"/>
    <w:rsid w:val="45806691"/>
    <w:rsid w:val="45A4384A"/>
    <w:rsid w:val="45FD35D1"/>
    <w:rsid w:val="462E1ACF"/>
    <w:rsid w:val="46F47A2F"/>
    <w:rsid w:val="46FF658E"/>
    <w:rsid w:val="470D4FF2"/>
    <w:rsid w:val="4722090C"/>
    <w:rsid w:val="4728376C"/>
    <w:rsid w:val="4781471C"/>
    <w:rsid w:val="47952AA8"/>
    <w:rsid w:val="47F66F93"/>
    <w:rsid w:val="481C2340"/>
    <w:rsid w:val="484F3E01"/>
    <w:rsid w:val="487B2F9F"/>
    <w:rsid w:val="4882013D"/>
    <w:rsid w:val="48A57EC2"/>
    <w:rsid w:val="48D5723A"/>
    <w:rsid w:val="49492F43"/>
    <w:rsid w:val="49601FFF"/>
    <w:rsid w:val="49875290"/>
    <w:rsid w:val="49936BBF"/>
    <w:rsid w:val="49FF29E7"/>
    <w:rsid w:val="4A1946C3"/>
    <w:rsid w:val="4A7700FB"/>
    <w:rsid w:val="4A8219F2"/>
    <w:rsid w:val="4A894D04"/>
    <w:rsid w:val="4B867297"/>
    <w:rsid w:val="4BFA22D2"/>
    <w:rsid w:val="4BFB3039"/>
    <w:rsid w:val="4C0177F9"/>
    <w:rsid w:val="4C023DD2"/>
    <w:rsid w:val="4C6F4F8D"/>
    <w:rsid w:val="4CAF2004"/>
    <w:rsid w:val="4CC52999"/>
    <w:rsid w:val="4CF65190"/>
    <w:rsid w:val="4D0A226B"/>
    <w:rsid w:val="4D5C3245"/>
    <w:rsid w:val="4D834C75"/>
    <w:rsid w:val="4D8E38E7"/>
    <w:rsid w:val="4DD20112"/>
    <w:rsid w:val="4DF4693E"/>
    <w:rsid w:val="4E0B5A93"/>
    <w:rsid w:val="4E395334"/>
    <w:rsid w:val="4EB656C6"/>
    <w:rsid w:val="4EE130BB"/>
    <w:rsid w:val="4EEA0D24"/>
    <w:rsid w:val="4EF5252C"/>
    <w:rsid w:val="4F3214F5"/>
    <w:rsid w:val="4F377912"/>
    <w:rsid w:val="4FE729D9"/>
    <w:rsid w:val="4FED2CAC"/>
    <w:rsid w:val="4FFA30B3"/>
    <w:rsid w:val="4FFD566F"/>
    <w:rsid w:val="50040D6C"/>
    <w:rsid w:val="501C315F"/>
    <w:rsid w:val="50352FCF"/>
    <w:rsid w:val="507E1724"/>
    <w:rsid w:val="50C86E43"/>
    <w:rsid w:val="50EF617E"/>
    <w:rsid w:val="51BC7DF3"/>
    <w:rsid w:val="52050633"/>
    <w:rsid w:val="52086989"/>
    <w:rsid w:val="520D544A"/>
    <w:rsid w:val="529B379B"/>
    <w:rsid w:val="52BD6C12"/>
    <w:rsid w:val="52F3415D"/>
    <w:rsid w:val="53D7344B"/>
    <w:rsid w:val="54020436"/>
    <w:rsid w:val="54025967"/>
    <w:rsid w:val="543E21F2"/>
    <w:rsid w:val="5466755E"/>
    <w:rsid w:val="54B31F33"/>
    <w:rsid w:val="54BC1D69"/>
    <w:rsid w:val="55003C35"/>
    <w:rsid w:val="55111D1D"/>
    <w:rsid w:val="554747DA"/>
    <w:rsid w:val="557B3584"/>
    <w:rsid w:val="55A107FB"/>
    <w:rsid w:val="55AD7366"/>
    <w:rsid w:val="564231F4"/>
    <w:rsid w:val="56440B41"/>
    <w:rsid w:val="566667AD"/>
    <w:rsid w:val="56775AEE"/>
    <w:rsid w:val="567E4E28"/>
    <w:rsid w:val="56813D1C"/>
    <w:rsid w:val="56CB359F"/>
    <w:rsid w:val="56CE7C55"/>
    <w:rsid w:val="56F270DD"/>
    <w:rsid w:val="56FE50A9"/>
    <w:rsid w:val="576E7398"/>
    <w:rsid w:val="57EA1090"/>
    <w:rsid w:val="582901C7"/>
    <w:rsid w:val="58CE6A98"/>
    <w:rsid w:val="58CF3F50"/>
    <w:rsid w:val="58EA22FF"/>
    <w:rsid w:val="590E45F0"/>
    <w:rsid w:val="59C75BDE"/>
    <w:rsid w:val="5A0F7891"/>
    <w:rsid w:val="5A1E5F89"/>
    <w:rsid w:val="5A236000"/>
    <w:rsid w:val="5A3E5A99"/>
    <w:rsid w:val="5ADA649B"/>
    <w:rsid w:val="5BA159E3"/>
    <w:rsid w:val="5BCA607F"/>
    <w:rsid w:val="5C0026DF"/>
    <w:rsid w:val="5C19175C"/>
    <w:rsid w:val="5C5C30C8"/>
    <w:rsid w:val="5CBA1D36"/>
    <w:rsid w:val="5CC11316"/>
    <w:rsid w:val="5CFE7E2F"/>
    <w:rsid w:val="5D157BBC"/>
    <w:rsid w:val="5D746795"/>
    <w:rsid w:val="5E273825"/>
    <w:rsid w:val="5E801979"/>
    <w:rsid w:val="5E856136"/>
    <w:rsid w:val="5ECD661E"/>
    <w:rsid w:val="5F506981"/>
    <w:rsid w:val="5FEA352A"/>
    <w:rsid w:val="603C305D"/>
    <w:rsid w:val="605E2A7F"/>
    <w:rsid w:val="60C45638"/>
    <w:rsid w:val="61422F23"/>
    <w:rsid w:val="61510C2C"/>
    <w:rsid w:val="61A909FB"/>
    <w:rsid w:val="62075309"/>
    <w:rsid w:val="62343996"/>
    <w:rsid w:val="623D6695"/>
    <w:rsid w:val="62752C1C"/>
    <w:rsid w:val="62CA3249"/>
    <w:rsid w:val="63185A08"/>
    <w:rsid w:val="632E0EC8"/>
    <w:rsid w:val="63502AA8"/>
    <w:rsid w:val="635B17DB"/>
    <w:rsid w:val="64002021"/>
    <w:rsid w:val="645B745D"/>
    <w:rsid w:val="64BD5616"/>
    <w:rsid w:val="66096445"/>
    <w:rsid w:val="663637E3"/>
    <w:rsid w:val="665D57D7"/>
    <w:rsid w:val="66877D06"/>
    <w:rsid w:val="66B3296E"/>
    <w:rsid w:val="671A30F5"/>
    <w:rsid w:val="67544001"/>
    <w:rsid w:val="675F62E3"/>
    <w:rsid w:val="67766EC3"/>
    <w:rsid w:val="67777387"/>
    <w:rsid w:val="68245CEB"/>
    <w:rsid w:val="684B7F4E"/>
    <w:rsid w:val="689B79EC"/>
    <w:rsid w:val="696857BA"/>
    <w:rsid w:val="69770E1C"/>
    <w:rsid w:val="6A173ED7"/>
    <w:rsid w:val="6A250594"/>
    <w:rsid w:val="6A2B5052"/>
    <w:rsid w:val="6AD55F8D"/>
    <w:rsid w:val="6B0E6686"/>
    <w:rsid w:val="6C6F23A3"/>
    <w:rsid w:val="6D1A412B"/>
    <w:rsid w:val="6D647B33"/>
    <w:rsid w:val="6D6D375B"/>
    <w:rsid w:val="6DD72508"/>
    <w:rsid w:val="6E15001C"/>
    <w:rsid w:val="6E197B3D"/>
    <w:rsid w:val="6E2214E9"/>
    <w:rsid w:val="6E4F591C"/>
    <w:rsid w:val="6E5576F0"/>
    <w:rsid w:val="6F27744D"/>
    <w:rsid w:val="6F357F21"/>
    <w:rsid w:val="706776FF"/>
    <w:rsid w:val="70873C7F"/>
    <w:rsid w:val="70992760"/>
    <w:rsid w:val="70A42399"/>
    <w:rsid w:val="71135346"/>
    <w:rsid w:val="716B0C44"/>
    <w:rsid w:val="71A3096B"/>
    <w:rsid w:val="71F251FE"/>
    <w:rsid w:val="71FF7E88"/>
    <w:rsid w:val="72002F61"/>
    <w:rsid w:val="72087912"/>
    <w:rsid w:val="726B735D"/>
    <w:rsid w:val="72986AD3"/>
    <w:rsid w:val="72BD182E"/>
    <w:rsid w:val="733046A8"/>
    <w:rsid w:val="734902DF"/>
    <w:rsid w:val="73B030FF"/>
    <w:rsid w:val="73FB2F08"/>
    <w:rsid w:val="7445374A"/>
    <w:rsid w:val="74A8664B"/>
    <w:rsid w:val="74B45308"/>
    <w:rsid w:val="74D62D3C"/>
    <w:rsid w:val="754A769E"/>
    <w:rsid w:val="755B7815"/>
    <w:rsid w:val="75E654AB"/>
    <w:rsid w:val="76103768"/>
    <w:rsid w:val="761E43D4"/>
    <w:rsid w:val="76346CE5"/>
    <w:rsid w:val="76474961"/>
    <w:rsid w:val="764D4EA7"/>
    <w:rsid w:val="764E6F3F"/>
    <w:rsid w:val="76664F7A"/>
    <w:rsid w:val="771D7CC1"/>
    <w:rsid w:val="7810461F"/>
    <w:rsid w:val="78400768"/>
    <w:rsid w:val="78B51818"/>
    <w:rsid w:val="790D027A"/>
    <w:rsid w:val="793B4FA0"/>
    <w:rsid w:val="79AB567A"/>
    <w:rsid w:val="7A5862B2"/>
    <w:rsid w:val="7A802114"/>
    <w:rsid w:val="7AD16771"/>
    <w:rsid w:val="7AE27FEF"/>
    <w:rsid w:val="7AEE7323"/>
    <w:rsid w:val="7B275E99"/>
    <w:rsid w:val="7BD0743D"/>
    <w:rsid w:val="7C0329C1"/>
    <w:rsid w:val="7C253B57"/>
    <w:rsid w:val="7C384F3A"/>
    <w:rsid w:val="7C5C1ED5"/>
    <w:rsid w:val="7CD50193"/>
    <w:rsid w:val="7D450C50"/>
    <w:rsid w:val="7DB54CF6"/>
    <w:rsid w:val="7E121CC4"/>
    <w:rsid w:val="7E546A98"/>
    <w:rsid w:val="7E7E75A1"/>
    <w:rsid w:val="7EA01A8C"/>
    <w:rsid w:val="7EB02B62"/>
    <w:rsid w:val="7EC65EC0"/>
    <w:rsid w:val="7ECD4408"/>
    <w:rsid w:val="7EED220A"/>
    <w:rsid w:val="7EFB522D"/>
    <w:rsid w:val="7F832E74"/>
    <w:rsid w:val="7FA02A37"/>
    <w:rsid w:val="7FC0734D"/>
    <w:rsid w:val="7FC63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page number"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3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460" w:lineRule="exact"/>
      <w:ind w:firstLineChars="200" w:firstLine="200"/>
      <w:jc w:val="both"/>
    </w:pPr>
    <w:rPr>
      <w:rFonts w:ascii="Times New Roman" w:eastAsia="仿宋" w:hAnsi="Times New Roman"/>
      <w:kern w:val="2"/>
      <w:sz w:val="24"/>
      <w:szCs w:val="22"/>
    </w:rPr>
  </w:style>
  <w:style w:type="paragraph" w:styleId="1">
    <w:name w:val="heading 1"/>
    <w:basedOn w:val="a"/>
    <w:next w:val="a"/>
    <w:link w:val="1Char"/>
    <w:uiPriority w:val="9"/>
    <w:qFormat/>
    <w:pPr>
      <w:keepNext/>
      <w:keepLines/>
      <w:spacing w:before="340" w:after="330" w:line="578" w:lineRule="atLeast"/>
      <w:outlineLvl w:val="0"/>
    </w:pPr>
    <w:rPr>
      <w:b/>
      <w:bCs/>
      <w:kern w:val="44"/>
      <w:sz w:val="32"/>
      <w:szCs w:val="44"/>
    </w:rPr>
  </w:style>
  <w:style w:type="paragraph" w:styleId="2">
    <w:name w:val="heading 2"/>
    <w:basedOn w:val="a"/>
    <w:next w:val="a"/>
    <w:link w:val="2Char"/>
    <w:uiPriority w:val="9"/>
    <w:unhideWhenUsed/>
    <w:qFormat/>
    <w:pPr>
      <w:keepNext/>
      <w:keepLines/>
      <w:spacing w:before="260" w:after="260" w:line="416" w:lineRule="atLeast"/>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tLeast"/>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tLeast"/>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pPr>
      <w:spacing w:line="240" w:lineRule="auto"/>
    </w:pPr>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Cs w:val="24"/>
    </w:rPr>
  </w:style>
  <w:style w:type="paragraph" w:styleId="a8">
    <w:name w:val="Title"/>
    <w:basedOn w:val="a"/>
    <w:next w:val="a"/>
    <w:link w:val="Char3"/>
    <w:uiPriority w:val="10"/>
    <w:qFormat/>
    <w:pPr>
      <w:spacing w:before="240" w:after="60"/>
      <w:jc w:val="center"/>
      <w:outlineLvl w:val="0"/>
    </w:pPr>
    <w:rPr>
      <w:rFonts w:asciiTheme="majorHAnsi" w:eastAsiaTheme="majorEastAsia" w:hAnsiTheme="majorHAnsi" w:cstheme="majorBidi"/>
      <w:b/>
      <w:bCs/>
      <w:sz w:val="32"/>
      <w:szCs w:val="32"/>
    </w:rPr>
  </w:style>
  <w:style w:type="paragraph" w:styleId="a9">
    <w:name w:val="annotation subject"/>
    <w:basedOn w:val="a3"/>
    <w:next w:val="a3"/>
    <w:link w:val="Char4"/>
    <w:uiPriority w:val="99"/>
    <w:semiHidden/>
    <w:unhideWhenUsed/>
    <w:qFormat/>
    <w:rPr>
      <w:b/>
      <w:bCs/>
    </w:rPr>
  </w:style>
  <w:style w:type="table" w:styleId="aa">
    <w:name w:val="Table Grid"/>
    <w:basedOn w:val="a1"/>
    <w:uiPriority w:val="3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page number"/>
    <w:basedOn w:val="a0"/>
    <w:uiPriority w:val="99"/>
    <w:semiHidden/>
    <w:unhideWhenUsed/>
    <w:qFormat/>
  </w:style>
  <w:style w:type="character" w:styleId="ad">
    <w:name w:val="Emphasis"/>
    <w:basedOn w:val="a0"/>
    <w:uiPriority w:val="20"/>
    <w:qFormat/>
    <w:rPr>
      <w:i/>
      <w:iCs/>
    </w:rPr>
  </w:style>
  <w:style w:type="character" w:styleId="ae">
    <w:name w:val="annotation reference"/>
    <w:basedOn w:val="a0"/>
    <w:uiPriority w:val="99"/>
    <w:semiHidden/>
    <w:unhideWhenUsed/>
    <w:qFormat/>
    <w:rPr>
      <w:sz w:val="21"/>
      <w:szCs w:val="21"/>
    </w:rPr>
  </w:style>
  <w:style w:type="character" w:customStyle="1" w:styleId="Char1">
    <w:name w:val="页脚 Char"/>
    <w:basedOn w:val="a0"/>
    <w:link w:val="a5"/>
    <w:uiPriority w:val="99"/>
    <w:qFormat/>
    <w:rPr>
      <w:rFonts w:ascii="Times New Roman" w:eastAsia="仿宋" w:hAnsi="Times New Roman"/>
      <w:sz w:val="18"/>
      <w:szCs w:val="18"/>
    </w:rPr>
  </w:style>
  <w:style w:type="character" w:customStyle="1" w:styleId="Char3">
    <w:name w:val="标题 Char"/>
    <w:basedOn w:val="a0"/>
    <w:link w:val="a8"/>
    <w:uiPriority w:val="10"/>
    <w:qFormat/>
    <w:rPr>
      <w:rFonts w:asciiTheme="majorHAnsi" w:eastAsiaTheme="majorEastAsia" w:hAnsiTheme="majorHAnsi" w:cstheme="majorBidi"/>
      <w:b/>
      <w:bCs/>
      <w:sz w:val="32"/>
      <w:szCs w:val="32"/>
    </w:rPr>
  </w:style>
  <w:style w:type="paragraph" w:styleId="af">
    <w:name w:val="List Paragraph"/>
    <w:basedOn w:val="a"/>
    <w:uiPriority w:val="34"/>
    <w:qFormat/>
    <w:pPr>
      <w:ind w:firstLine="420"/>
    </w:pPr>
  </w:style>
  <w:style w:type="character" w:customStyle="1" w:styleId="navtiao">
    <w:name w:val="navtiao"/>
    <w:basedOn w:val="a0"/>
    <w:qFormat/>
  </w:style>
  <w:style w:type="character" w:customStyle="1" w:styleId="Char2">
    <w:name w:val="页眉 Char"/>
    <w:basedOn w:val="a0"/>
    <w:link w:val="a6"/>
    <w:uiPriority w:val="99"/>
    <w:qFormat/>
    <w:rPr>
      <w:rFonts w:ascii="Times New Roman" w:eastAsia="仿宋" w:hAnsi="Times New Roman"/>
      <w:sz w:val="18"/>
      <w:szCs w:val="18"/>
    </w:rPr>
  </w:style>
  <w:style w:type="character" w:customStyle="1" w:styleId="Char">
    <w:name w:val="批注文字 Char"/>
    <w:basedOn w:val="a0"/>
    <w:link w:val="a3"/>
    <w:uiPriority w:val="99"/>
    <w:qFormat/>
    <w:rPr>
      <w:rFonts w:ascii="Times New Roman" w:eastAsia="仿宋" w:hAnsi="Times New Roman"/>
      <w:sz w:val="24"/>
    </w:rPr>
  </w:style>
  <w:style w:type="character" w:customStyle="1" w:styleId="Char4">
    <w:name w:val="批注主题 Char"/>
    <w:basedOn w:val="Char"/>
    <w:link w:val="a9"/>
    <w:uiPriority w:val="99"/>
    <w:semiHidden/>
    <w:qFormat/>
    <w:rPr>
      <w:rFonts w:ascii="Times New Roman" w:eastAsia="仿宋" w:hAnsi="Times New Roman"/>
      <w:b/>
      <w:bCs/>
      <w:sz w:val="24"/>
    </w:rPr>
  </w:style>
  <w:style w:type="character" w:customStyle="1" w:styleId="Char0">
    <w:name w:val="批注框文本 Char"/>
    <w:basedOn w:val="a0"/>
    <w:link w:val="a4"/>
    <w:uiPriority w:val="99"/>
    <w:semiHidden/>
    <w:qFormat/>
    <w:rPr>
      <w:rFonts w:ascii="Times New Roman" w:eastAsia="仿宋" w:hAnsi="Times New Roman"/>
      <w:sz w:val="18"/>
      <w:szCs w:val="18"/>
    </w:rPr>
  </w:style>
  <w:style w:type="paragraph" w:customStyle="1" w:styleId="10">
    <w:name w:val="修订1"/>
    <w:hidden/>
    <w:uiPriority w:val="99"/>
    <w:semiHidden/>
    <w:qFormat/>
    <w:rPr>
      <w:rFonts w:ascii="Times New Roman" w:eastAsia="仿宋" w:hAnsi="Times New Roman"/>
      <w:kern w:val="2"/>
      <w:sz w:val="24"/>
      <w:szCs w:val="22"/>
    </w:rPr>
  </w:style>
  <w:style w:type="paragraph" w:styleId="af0">
    <w:name w:val="No Spacing"/>
    <w:uiPriority w:val="1"/>
    <w:qFormat/>
    <w:pPr>
      <w:widowControl w:val="0"/>
      <w:ind w:firstLineChars="200" w:firstLine="200"/>
      <w:jc w:val="both"/>
    </w:pPr>
    <w:rPr>
      <w:rFonts w:ascii="Times New Roman" w:eastAsia="仿宋" w:hAnsi="Times New Roman"/>
      <w:kern w:val="2"/>
      <w:sz w:val="24"/>
      <w:szCs w:val="22"/>
    </w:rPr>
  </w:style>
  <w:style w:type="character" w:customStyle="1" w:styleId="1Char">
    <w:name w:val="标题 1 Char"/>
    <w:basedOn w:val="a0"/>
    <w:link w:val="1"/>
    <w:uiPriority w:val="9"/>
    <w:qFormat/>
    <w:rPr>
      <w:rFonts w:ascii="Times New Roman" w:eastAsia="仿宋" w:hAnsi="Times New Roman"/>
      <w:b/>
      <w:bCs/>
      <w:kern w:val="44"/>
      <w:sz w:val="32"/>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rFonts w:ascii="Times New Roman" w:eastAsia="仿宋" w:hAnsi="Times New Roman"/>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paragraph" w:customStyle="1" w:styleId="20">
    <w:name w:val="修订2"/>
    <w:hidden/>
    <w:uiPriority w:val="99"/>
    <w:semiHidden/>
    <w:qFormat/>
    <w:rPr>
      <w:rFonts w:ascii="Times New Roman" w:eastAsia="仿宋" w:hAnsi="Times New Roman"/>
      <w:kern w:val="2"/>
      <w:sz w:val="24"/>
      <w:szCs w:val="22"/>
    </w:rPr>
  </w:style>
  <w:style w:type="paragraph" w:customStyle="1" w:styleId="30">
    <w:name w:val="修订3"/>
    <w:hidden/>
    <w:uiPriority w:val="99"/>
    <w:semiHidden/>
    <w:qFormat/>
    <w:rPr>
      <w:rFonts w:ascii="Times New Roman" w:eastAsia="仿宋" w:hAnsi="Times New Roman"/>
      <w:kern w:val="2"/>
      <w:sz w:val="24"/>
      <w:szCs w:val="22"/>
    </w:rPr>
  </w:style>
  <w:style w:type="paragraph" w:customStyle="1" w:styleId="40">
    <w:name w:val="修订4"/>
    <w:hidden/>
    <w:uiPriority w:val="99"/>
    <w:semiHidden/>
    <w:qFormat/>
    <w:rPr>
      <w:rFonts w:ascii="Times New Roman" w:eastAsia="仿宋" w:hAnsi="Times New Roman"/>
      <w:kern w:val="2"/>
      <w:sz w:val="24"/>
      <w:szCs w:val="22"/>
    </w:rPr>
  </w:style>
  <w:style w:type="paragraph" w:customStyle="1" w:styleId="5">
    <w:name w:val="修订5"/>
    <w:hidden/>
    <w:uiPriority w:val="99"/>
    <w:semiHidden/>
    <w:qFormat/>
    <w:rPr>
      <w:rFonts w:ascii="Times New Roman" w:eastAsia="仿宋" w:hAnsi="Times New Roman"/>
      <w:kern w:val="2"/>
      <w:sz w:val="24"/>
      <w:szCs w:val="22"/>
    </w:rPr>
  </w:style>
  <w:style w:type="paragraph" w:customStyle="1" w:styleId="6">
    <w:name w:val="修订6"/>
    <w:hidden/>
    <w:uiPriority w:val="99"/>
    <w:unhideWhenUsed/>
    <w:qFormat/>
    <w:rPr>
      <w:rFonts w:ascii="Times New Roman" w:eastAsia="仿宋" w:hAnsi="Times New Roman"/>
      <w:kern w:val="2"/>
      <w:sz w:val="24"/>
      <w:szCs w:val="22"/>
    </w:rPr>
  </w:style>
  <w:style w:type="paragraph" w:customStyle="1" w:styleId="7">
    <w:name w:val="修订7"/>
    <w:hidden/>
    <w:uiPriority w:val="99"/>
    <w:semiHidden/>
    <w:qFormat/>
    <w:rPr>
      <w:rFonts w:ascii="Times New Roman" w:eastAsia="仿宋" w:hAnsi="Times New Roman"/>
      <w:kern w:val="2"/>
      <w:sz w:val="24"/>
      <w:szCs w:val="22"/>
    </w:rPr>
  </w:style>
  <w:style w:type="paragraph" w:customStyle="1" w:styleId="8">
    <w:name w:val="修订8"/>
    <w:hidden/>
    <w:uiPriority w:val="99"/>
    <w:unhideWhenUsed/>
    <w:qFormat/>
    <w:rPr>
      <w:rFonts w:ascii="Times New Roman" w:eastAsia="仿宋" w:hAnsi="Times New Roman"/>
      <w:kern w:val="2"/>
      <w:sz w:val="24"/>
      <w:szCs w:val="22"/>
    </w:rPr>
  </w:style>
  <w:style w:type="paragraph" w:customStyle="1" w:styleId="9">
    <w:name w:val="修订9"/>
    <w:hidden/>
    <w:uiPriority w:val="99"/>
    <w:unhideWhenUsed/>
    <w:qFormat/>
    <w:rPr>
      <w:rFonts w:ascii="Times New Roman" w:eastAsia="仿宋" w:hAnsi="Times New Roman"/>
      <w:kern w:val="2"/>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page number"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3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460" w:lineRule="exact"/>
      <w:ind w:firstLineChars="200" w:firstLine="200"/>
      <w:jc w:val="both"/>
    </w:pPr>
    <w:rPr>
      <w:rFonts w:ascii="Times New Roman" w:eastAsia="仿宋" w:hAnsi="Times New Roman"/>
      <w:kern w:val="2"/>
      <w:sz w:val="24"/>
      <w:szCs w:val="22"/>
    </w:rPr>
  </w:style>
  <w:style w:type="paragraph" w:styleId="1">
    <w:name w:val="heading 1"/>
    <w:basedOn w:val="a"/>
    <w:next w:val="a"/>
    <w:link w:val="1Char"/>
    <w:uiPriority w:val="9"/>
    <w:qFormat/>
    <w:pPr>
      <w:keepNext/>
      <w:keepLines/>
      <w:spacing w:before="340" w:after="330" w:line="578" w:lineRule="atLeast"/>
      <w:outlineLvl w:val="0"/>
    </w:pPr>
    <w:rPr>
      <w:b/>
      <w:bCs/>
      <w:kern w:val="44"/>
      <w:sz w:val="32"/>
      <w:szCs w:val="44"/>
    </w:rPr>
  </w:style>
  <w:style w:type="paragraph" w:styleId="2">
    <w:name w:val="heading 2"/>
    <w:basedOn w:val="a"/>
    <w:next w:val="a"/>
    <w:link w:val="2Char"/>
    <w:uiPriority w:val="9"/>
    <w:unhideWhenUsed/>
    <w:qFormat/>
    <w:pPr>
      <w:keepNext/>
      <w:keepLines/>
      <w:spacing w:before="260" w:after="260" w:line="416" w:lineRule="atLeast"/>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tLeast"/>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tLeast"/>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pPr>
      <w:spacing w:line="240" w:lineRule="auto"/>
    </w:pPr>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Cs w:val="24"/>
    </w:rPr>
  </w:style>
  <w:style w:type="paragraph" w:styleId="a8">
    <w:name w:val="Title"/>
    <w:basedOn w:val="a"/>
    <w:next w:val="a"/>
    <w:link w:val="Char3"/>
    <w:uiPriority w:val="10"/>
    <w:qFormat/>
    <w:pPr>
      <w:spacing w:before="240" w:after="60"/>
      <w:jc w:val="center"/>
      <w:outlineLvl w:val="0"/>
    </w:pPr>
    <w:rPr>
      <w:rFonts w:asciiTheme="majorHAnsi" w:eastAsiaTheme="majorEastAsia" w:hAnsiTheme="majorHAnsi" w:cstheme="majorBidi"/>
      <w:b/>
      <w:bCs/>
      <w:sz w:val="32"/>
      <w:szCs w:val="32"/>
    </w:rPr>
  </w:style>
  <w:style w:type="paragraph" w:styleId="a9">
    <w:name w:val="annotation subject"/>
    <w:basedOn w:val="a3"/>
    <w:next w:val="a3"/>
    <w:link w:val="Char4"/>
    <w:uiPriority w:val="99"/>
    <w:semiHidden/>
    <w:unhideWhenUsed/>
    <w:qFormat/>
    <w:rPr>
      <w:b/>
      <w:bCs/>
    </w:rPr>
  </w:style>
  <w:style w:type="table" w:styleId="aa">
    <w:name w:val="Table Grid"/>
    <w:basedOn w:val="a1"/>
    <w:uiPriority w:val="3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page number"/>
    <w:basedOn w:val="a0"/>
    <w:uiPriority w:val="99"/>
    <w:semiHidden/>
    <w:unhideWhenUsed/>
    <w:qFormat/>
  </w:style>
  <w:style w:type="character" w:styleId="ad">
    <w:name w:val="Emphasis"/>
    <w:basedOn w:val="a0"/>
    <w:uiPriority w:val="20"/>
    <w:qFormat/>
    <w:rPr>
      <w:i/>
      <w:iCs/>
    </w:rPr>
  </w:style>
  <w:style w:type="character" w:styleId="ae">
    <w:name w:val="annotation reference"/>
    <w:basedOn w:val="a0"/>
    <w:uiPriority w:val="99"/>
    <w:semiHidden/>
    <w:unhideWhenUsed/>
    <w:qFormat/>
    <w:rPr>
      <w:sz w:val="21"/>
      <w:szCs w:val="21"/>
    </w:rPr>
  </w:style>
  <w:style w:type="character" w:customStyle="1" w:styleId="Char1">
    <w:name w:val="页脚 Char"/>
    <w:basedOn w:val="a0"/>
    <w:link w:val="a5"/>
    <w:uiPriority w:val="99"/>
    <w:qFormat/>
    <w:rPr>
      <w:rFonts w:ascii="Times New Roman" w:eastAsia="仿宋" w:hAnsi="Times New Roman"/>
      <w:sz w:val="18"/>
      <w:szCs w:val="18"/>
    </w:rPr>
  </w:style>
  <w:style w:type="character" w:customStyle="1" w:styleId="Char3">
    <w:name w:val="标题 Char"/>
    <w:basedOn w:val="a0"/>
    <w:link w:val="a8"/>
    <w:uiPriority w:val="10"/>
    <w:qFormat/>
    <w:rPr>
      <w:rFonts w:asciiTheme="majorHAnsi" w:eastAsiaTheme="majorEastAsia" w:hAnsiTheme="majorHAnsi" w:cstheme="majorBidi"/>
      <w:b/>
      <w:bCs/>
      <w:sz w:val="32"/>
      <w:szCs w:val="32"/>
    </w:rPr>
  </w:style>
  <w:style w:type="paragraph" w:styleId="af">
    <w:name w:val="List Paragraph"/>
    <w:basedOn w:val="a"/>
    <w:uiPriority w:val="34"/>
    <w:qFormat/>
    <w:pPr>
      <w:ind w:firstLine="420"/>
    </w:pPr>
  </w:style>
  <w:style w:type="character" w:customStyle="1" w:styleId="navtiao">
    <w:name w:val="navtiao"/>
    <w:basedOn w:val="a0"/>
    <w:qFormat/>
  </w:style>
  <w:style w:type="character" w:customStyle="1" w:styleId="Char2">
    <w:name w:val="页眉 Char"/>
    <w:basedOn w:val="a0"/>
    <w:link w:val="a6"/>
    <w:uiPriority w:val="99"/>
    <w:qFormat/>
    <w:rPr>
      <w:rFonts w:ascii="Times New Roman" w:eastAsia="仿宋" w:hAnsi="Times New Roman"/>
      <w:sz w:val="18"/>
      <w:szCs w:val="18"/>
    </w:rPr>
  </w:style>
  <w:style w:type="character" w:customStyle="1" w:styleId="Char">
    <w:name w:val="批注文字 Char"/>
    <w:basedOn w:val="a0"/>
    <w:link w:val="a3"/>
    <w:uiPriority w:val="99"/>
    <w:qFormat/>
    <w:rPr>
      <w:rFonts w:ascii="Times New Roman" w:eastAsia="仿宋" w:hAnsi="Times New Roman"/>
      <w:sz w:val="24"/>
    </w:rPr>
  </w:style>
  <w:style w:type="character" w:customStyle="1" w:styleId="Char4">
    <w:name w:val="批注主题 Char"/>
    <w:basedOn w:val="Char"/>
    <w:link w:val="a9"/>
    <w:uiPriority w:val="99"/>
    <w:semiHidden/>
    <w:qFormat/>
    <w:rPr>
      <w:rFonts w:ascii="Times New Roman" w:eastAsia="仿宋" w:hAnsi="Times New Roman"/>
      <w:b/>
      <w:bCs/>
      <w:sz w:val="24"/>
    </w:rPr>
  </w:style>
  <w:style w:type="character" w:customStyle="1" w:styleId="Char0">
    <w:name w:val="批注框文本 Char"/>
    <w:basedOn w:val="a0"/>
    <w:link w:val="a4"/>
    <w:uiPriority w:val="99"/>
    <w:semiHidden/>
    <w:qFormat/>
    <w:rPr>
      <w:rFonts w:ascii="Times New Roman" w:eastAsia="仿宋" w:hAnsi="Times New Roman"/>
      <w:sz w:val="18"/>
      <w:szCs w:val="18"/>
    </w:rPr>
  </w:style>
  <w:style w:type="paragraph" w:customStyle="1" w:styleId="10">
    <w:name w:val="修订1"/>
    <w:hidden/>
    <w:uiPriority w:val="99"/>
    <w:semiHidden/>
    <w:qFormat/>
    <w:rPr>
      <w:rFonts w:ascii="Times New Roman" w:eastAsia="仿宋" w:hAnsi="Times New Roman"/>
      <w:kern w:val="2"/>
      <w:sz w:val="24"/>
      <w:szCs w:val="22"/>
    </w:rPr>
  </w:style>
  <w:style w:type="paragraph" w:styleId="af0">
    <w:name w:val="No Spacing"/>
    <w:uiPriority w:val="1"/>
    <w:qFormat/>
    <w:pPr>
      <w:widowControl w:val="0"/>
      <w:ind w:firstLineChars="200" w:firstLine="200"/>
      <w:jc w:val="both"/>
    </w:pPr>
    <w:rPr>
      <w:rFonts w:ascii="Times New Roman" w:eastAsia="仿宋" w:hAnsi="Times New Roman"/>
      <w:kern w:val="2"/>
      <w:sz w:val="24"/>
      <w:szCs w:val="22"/>
    </w:rPr>
  </w:style>
  <w:style w:type="character" w:customStyle="1" w:styleId="1Char">
    <w:name w:val="标题 1 Char"/>
    <w:basedOn w:val="a0"/>
    <w:link w:val="1"/>
    <w:uiPriority w:val="9"/>
    <w:qFormat/>
    <w:rPr>
      <w:rFonts w:ascii="Times New Roman" w:eastAsia="仿宋" w:hAnsi="Times New Roman"/>
      <w:b/>
      <w:bCs/>
      <w:kern w:val="44"/>
      <w:sz w:val="32"/>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rFonts w:ascii="Times New Roman" w:eastAsia="仿宋" w:hAnsi="Times New Roman"/>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paragraph" w:customStyle="1" w:styleId="20">
    <w:name w:val="修订2"/>
    <w:hidden/>
    <w:uiPriority w:val="99"/>
    <w:semiHidden/>
    <w:qFormat/>
    <w:rPr>
      <w:rFonts w:ascii="Times New Roman" w:eastAsia="仿宋" w:hAnsi="Times New Roman"/>
      <w:kern w:val="2"/>
      <w:sz w:val="24"/>
      <w:szCs w:val="22"/>
    </w:rPr>
  </w:style>
  <w:style w:type="paragraph" w:customStyle="1" w:styleId="30">
    <w:name w:val="修订3"/>
    <w:hidden/>
    <w:uiPriority w:val="99"/>
    <w:semiHidden/>
    <w:qFormat/>
    <w:rPr>
      <w:rFonts w:ascii="Times New Roman" w:eastAsia="仿宋" w:hAnsi="Times New Roman"/>
      <w:kern w:val="2"/>
      <w:sz w:val="24"/>
      <w:szCs w:val="22"/>
    </w:rPr>
  </w:style>
  <w:style w:type="paragraph" w:customStyle="1" w:styleId="40">
    <w:name w:val="修订4"/>
    <w:hidden/>
    <w:uiPriority w:val="99"/>
    <w:semiHidden/>
    <w:qFormat/>
    <w:rPr>
      <w:rFonts w:ascii="Times New Roman" w:eastAsia="仿宋" w:hAnsi="Times New Roman"/>
      <w:kern w:val="2"/>
      <w:sz w:val="24"/>
      <w:szCs w:val="22"/>
    </w:rPr>
  </w:style>
  <w:style w:type="paragraph" w:customStyle="1" w:styleId="5">
    <w:name w:val="修订5"/>
    <w:hidden/>
    <w:uiPriority w:val="99"/>
    <w:semiHidden/>
    <w:qFormat/>
    <w:rPr>
      <w:rFonts w:ascii="Times New Roman" w:eastAsia="仿宋" w:hAnsi="Times New Roman"/>
      <w:kern w:val="2"/>
      <w:sz w:val="24"/>
      <w:szCs w:val="22"/>
    </w:rPr>
  </w:style>
  <w:style w:type="paragraph" w:customStyle="1" w:styleId="6">
    <w:name w:val="修订6"/>
    <w:hidden/>
    <w:uiPriority w:val="99"/>
    <w:unhideWhenUsed/>
    <w:qFormat/>
    <w:rPr>
      <w:rFonts w:ascii="Times New Roman" w:eastAsia="仿宋" w:hAnsi="Times New Roman"/>
      <w:kern w:val="2"/>
      <w:sz w:val="24"/>
      <w:szCs w:val="22"/>
    </w:rPr>
  </w:style>
  <w:style w:type="paragraph" w:customStyle="1" w:styleId="7">
    <w:name w:val="修订7"/>
    <w:hidden/>
    <w:uiPriority w:val="99"/>
    <w:semiHidden/>
    <w:qFormat/>
    <w:rPr>
      <w:rFonts w:ascii="Times New Roman" w:eastAsia="仿宋" w:hAnsi="Times New Roman"/>
      <w:kern w:val="2"/>
      <w:sz w:val="24"/>
      <w:szCs w:val="22"/>
    </w:rPr>
  </w:style>
  <w:style w:type="paragraph" w:customStyle="1" w:styleId="8">
    <w:name w:val="修订8"/>
    <w:hidden/>
    <w:uiPriority w:val="99"/>
    <w:unhideWhenUsed/>
    <w:qFormat/>
    <w:rPr>
      <w:rFonts w:ascii="Times New Roman" w:eastAsia="仿宋" w:hAnsi="Times New Roman"/>
      <w:kern w:val="2"/>
      <w:sz w:val="24"/>
      <w:szCs w:val="22"/>
    </w:rPr>
  </w:style>
  <w:style w:type="paragraph" w:customStyle="1" w:styleId="9">
    <w:name w:val="修订9"/>
    <w:hidden/>
    <w:uiPriority w:val="99"/>
    <w:unhideWhenUsed/>
    <w:qFormat/>
    <w:rPr>
      <w:rFonts w:ascii="Times New Roman" w:eastAsia="仿宋" w:hAnsi="Times New Roman"/>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874</Words>
  <Characters>4982</Characters>
  <Application>Microsoft Office Word</Application>
  <DocSecurity>0</DocSecurity>
  <Lines>41</Lines>
  <Paragraphs>11</Paragraphs>
  <ScaleCrop>false</ScaleCrop>
  <Company>神州网信技术有限公司</Company>
  <LinksUpToDate>false</LinksUpToDate>
  <CharactersWithSpaces>5845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艾 德生</dc:creator>
  <cp:lastModifiedBy>李文博</cp:lastModifiedBy>
  <cp:revision>51</cp:revision>
  <cp:lastPrinted>2025-05-16T00:41:00Z</cp:lastPrinted>
  <dcterms:created xsi:type="dcterms:W3CDTF">2023-11-04T15:11:00Z</dcterms:created>
  <dcterms:modified xsi:type="dcterms:W3CDTF">2025-05-16T00:49:00Z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35965C012FFB4ED49262C5FA28C9B39E_13</vt:lpwstr>
  </property>
</Properties>
</file>