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BAC" w:rsidRDefault="00AA1BAC">
      <w:pPr>
        <w:jc w:val="center"/>
        <w:rPr>
          <w:rFonts w:eastAsia="黑体"/>
          <w:b/>
          <w:sz w:val="72"/>
          <w:szCs w:val="72"/>
        </w:rPr>
      </w:pPr>
    </w:p>
    <w:p w:rsidR="00AA1BAC" w:rsidRDefault="00AA1BAC">
      <w:pPr>
        <w:jc w:val="center"/>
        <w:rPr>
          <w:rFonts w:eastAsia="黑体"/>
          <w:b/>
          <w:sz w:val="72"/>
          <w:szCs w:val="72"/>
        </w:rPr>
      </w:pPr>
    </w:p>
    <w:p w:rsidR="00AA1BAC" w:rsidRDefault="00AA1BAC">
      <w:pPr>
        <w:jc w:val="center"/>
        <w:rPr>
          <w:rFonts w:eastAsia="黑体" w:hAnsi="黑体"/>
          <w:sz w:val="48"/>
          <w:szCs w:val="48"/>
        </w:rPr>
      </w:pPr>
    </w:p>
    <w:p w:rsidR="00AA1BAC" w:rsidRDefault="00997CA7">
      <w:pPr>
        <w:jc w:val="center"/>
        <w:rPr>
          <w:rFonts w:eastAsia="黑体" w:hAnsi="黑体"/>
          <w:sz w:val="44"/>
          <w:szCs w:val="44"/>
        </w:rPr>
      </w:pPr>
      <w:r>
        <w:rPr>
          <w:rFonts w:eastAsia="黑体" w:hAnsi="黑体"/>
          <w:sz w:val="44"/>
          <w:szCs w:val="44"/>
        </w:rPr>
        <w:t>第</w:t>
      </w:r>
      <w:r>
        <w:rPr>
          <w:rFonts w:eastAsia="黑体" w:hAnsi="黑体" w:hint="eastAsia"/>
          <w:sz w:val="44"/>
          <w:szCs w:val="44"/>
        </w:rPr>
        <w:t>十</w:t>
      </w:r>
      <w:r w:rsidR="00577B03">
        <w:rPr>
          <w:rFonts w:eastAsia="黑体" w:hAnsi="黑体" w:hint="eastAsia"/>
          <w:sz w:val="44"/>
          <w:szCs w:val="44"/>
        </w:rPr>
        <w:t>九</w:t>
      </w:r>
      <w:r>
        <w:rPr>
          <w:rFonts w:eastAsia="黑体" w:hAnsi="黑体"/>
          <w:sz w:val="44"/>
          <w:szCs w:val="44"/>
        </w:rPr>
        <w:t>届</w:t>
      </w:r>
    </w:p>
    <w:p w:rsidR="00AA1BAC" w:rsidRDefault="00997CA7">
      <w:pPr>
        <w:jc w:val="center"/>
        <w:rPr>
          <w:rFonts w:eastAsia="黑体"/>
          <w:sz w:val="44"/>
          <w:szCs w:val="44"/>
        </w:rPr>
      </w:pPr>
      <w:r>
        <w:rPr>
          <w:rFonts w:eastAsia="黑体" w:hAnsi="黑体" w:hint="eastAsia"/>
          <w:sz w:val="44"/>
          <w:szCs w:val="44"/>
        </w:rPr>
        <w:t>全国</w:t>
      </w:r>
      <w:r>
        <w:rPr>
          <w:rFonts w:eastAsia="黑体" w:hAnsi="黑体"/>
          <w:sz w:val="44"/>
          <w:szCs w:val="44"/>
        </w:rPr>
        <w:t>环境友好科技竞赛</w:t>
      </w:r>
    </w:p>
    <w:p w:rsidR="00AA1BAC" w:rsidRDefault="00997CA7">
      <w:pPr>
        <w:jc w:val="center"/>
        <w:rPr>
          <w:rFonts w:eastAsia="黑体"/>
          <w:sz w:val="44"/>
          <w:szCs w:val="44"/>
        </w:rPr>
      </w:pPr>
      <w:r>
        <w:rPr>
          <w:rFonts w:eastAsia="黑体" w:hAnsi="黑体"/>
          <w:sz w:val="44"/>
          <w:szCs w:val="44"/>
        </w:rPr>
        <w:t>指导手册</w:t>
      </w:r>
    </w:p>
    <w:p w:rsidR="00AA1BAC" w:rsidRDefault="00AA1BAC"/>
    <w:p w:rsidR="00AA1BAC" w:rsidRDefault="00AA1BAC"/>
    <w:p w:rsidR="00AA1BAC" w:rsidRDefault="00AA1BAC">
      <w:pPr>
        <w:spacing w:afterLines="60" w:after="187"/>
        <w:rPr>
          <w:szCs w:val="21"/>
        </w:rPr>
      </w:pPr>
    </w:p>
    <w:p w:rsidR="00AA1BAC" w:rsidRDefault="00AA1BAC">
      <w:pPr>
        <w:spacing w:afterLines="60" w:after="187"/>
        <w:rPr>
          <w:szCs w:val="21"/>
        </w:rPr>
      </w:pPr>
    </w:p>
    <w:p w:rsidR="00AA1BAC" w:rsidRDefault="00AA1BAC">
      <w:pPr>
        <w:spacing w:afterLines="60" w:after="187"/>
        <w:rPr>
          <w:rFonts w:eastAsia="仿宋_GB2312"/>
          <w:szCs w:val="21"/>
        </w:rPr>
      </w:pPr>
    </w:p>
    <w:p w:rsidR="00AA1BAC" w:rsidRDefault="00AA1BAC">
      <w:pPr>
        <w:spacing w:afterLines="60" w:after="187"/>
        <w:rPr>
          <w:rFonts w:eastAsia="仿宋_GB2312"/>
          <w:szCs w:val="21"/>
        </w:rPr>
      </w:pPr>
    </w:p>
    <w:p w:rsidR="00AA1BAC" w:rsidRDefault="00AA1BAC">
      <w:pPr>
        <w:rPr>
          <w:szCs w:val="21"/>
        </w:rPr>
      </w:pPr>
    </w:p>
    <w:p w:rsidR="00AA1BAC" w:rsidRDefault="00997CA7">
      <w:pPr>
        <w:jc w:val="center"/>
        <w:rPr>
          <w:sz w:val="24"/>
        </w:rPr>
      </w:pPr>
      <w:r>
        <w:rPr>
          <w:sz w:val="24"/>
        </w:rPr>
        <w:t>202</w:t>
      </w:r>
      <w:r w:rsidR="00577B03">
        <w:rPr>
          <w:sz w:val="24"/>
        </w:rPr>
        <w:t>4</w:t>
      </w:r>
      <w:r>
        <w:rPr>
          <w:sz w:val="24"/>
        </w:rPr>
        <w:t>年</w:t>
      </w:r>
      <w:r>
        <w:rPr>
          <w:rFonts w:hint="eastAsia"/>
          <w:sz w:val="24"/>
        </w:rPr>
        <w:t>3</w:t>
      </w:r>
      <w:r>
        <w:rPr>
          <w:sz w:val="24"/>
        </w:rPr>
        <w:t>月</w:t>
      </w:r>
    </w:p>
    <w:p w:rsidR="00AA1BAC" w:rsidRDefault="00AA1BAC">
      <w:pPr>
        <w:jc w:val="center"/>
        <w:rPr>
          <w:rFonts w:ascii="楷体" w:eastAsia="楷体" w:hAnsi="楷体" w:cs="楷体"/>
          <w:sz w:val="36"/>
          <w:szCs w:val="36"/>
        </w:rPr>
        <w:sectPr w:rsidR="00AA1BAC">
          <w:headerReference w:type="even" r:id="rId7"/>
          <w:headerReference w:type="default" r:id="rId8"/>
          <w:pgSz w:w="7371" w:h="10433"/>
          <w:pgMar w:top="1247" w:right="1247" w:bottom="1247" w:left="1247" w:header="851" w:footer="992" w:gutter="0"/>
          <w:pgNumType w:start="1"/>
          <w:cols w:space="720"/>
          <w:docGrid w:type="linesAndChars" w:linePitch="312"/>
        </w:sectPr>
      </w:pPr>
      <w:bookmarkStart w:id="0" w:name="_GoBack"/>
      <w:bookmarkEnd w:id="0"/>
    </w:p>
    <w:p w:rsidR="00AA1BAC" w:rsidRDefault="00AA1BAC">
      <w:pPr>
        <w:pStyle w:val="TOC1"/>
        <w:numPr>
          <w:ilvl w:val="0"/>
          <w:numId w:val="11"/>
        </w:numPr>
        <w:tabs>
          <w:tab w:val="clear" w:pos="540"/>
          <w:tab w:val="clear" w:pos="4867"/>
          <w:tab w:val="right" w:leader="dot" w:pos="4877"/>
        </w:tabs>
        <w:outlineLvl w:val="0"/>
        <w:rPr>
          <w:rFonts w:eastAsia="黑体"/>
          <w:b w:val="0"/>
          <w:bCs w:val="0"/>
          <w:sz w:val="24"/>
          <w:szCs w:val="24"/>
        </w:rPr>
        <w:sectPr w:rsidR="00AA1BAC">
          <w:footerReference w:type="even" r:id="rId9"/>
          <w:footerReference w:type="default" r:id="rId10"/>
          <w:pgSz w:w="7371" w:h="10433"/>
          <w:pgMar w:top="1247" w:right="1247" w:bottom="1247" w:left="1247" w:header="851" w:footer="992" w:gutter="0"/>
          <w:pgNumType w:start="1"/>
          <w:cols w:space="720"/>
          <w:docGrid w:type="linesAndChars" w:linePitch="312"/>
        </w:sectPr>
      </w:pPr>
      <w:bookmarkStart w:id="1" w:name="_Toc133220896"/>
      <w:bookmarkStart w:id="2" w:name="_Toc133226246"/>
      <w:bookmarkStart w:id="3" w:name="_Toc507704081"/>
      <w:bookmarkStart w:id="4" w:name="_Toc133224596"/>
      <w:bookmarkStart w:id="5" w:name="_Toc27895"/>
    </w:p>
    <w:bookmarkEnd w:id="1"/>
    <w:bookmarkEnd w:id="2"/>
    <w:bookmarkEnd w:id="3"/>
    <w:bookmarkEnd w:id="4"/>
    <w:bookmarkEnd w:id="5"/>
    <w:p w:rsidR="00577B03" w:rsidRDefault="00577B03" w:rsidP="00577B03">
      <w:pPr>
        <w:pStyle w:val="TOC1"/>
        <w:shd w:val="clear" w:color="auto" w:fill="FFFFFF"/>
        <w:spacing w:before="0" w:after="0" w:line="450" w:lineRule="atLeast"/>
        <w:rPr>
          <w:rFonts w:ascii="微软雅黑" w:eastAsia="微软雅黑" w:hAnsi="微软雅黑"/>
          <w:color w:val="000000"/>
          <w:kern w:val="0"/>
          <w:sz w:val="21"/>
          <w:szCs w:val="21"/>
        </w:rPr>
      </w:pPr>
      <w:r>
        <w:rPr>
          <w:rFonts w:ascii="微软雅黑" w:eastAsia="微软雅黑" w:hAnsi="微软雅黑" w:hint="eastAsia"/>
          <w:color w:val="000000"/>
        </w:rPr>
        <w:lastRenderedPageBreak/>
        <w:t>1. </w:t>
      </w:r>
      <w:r>
        <w:rPr>
          <w:rFonts w:ascii="黑体" w:eastAsia="黑体" w:hAnsi="黑体" w:hint="eastAsia"/>
          <w:color w:val="000000"/>
        </w:rPr>
        <w:t>竞赛章程</w:t>
      </w:r>
    </w:p>
    <w:p w:rsidR="00577B03" w:rsidRDefault="00577B03" w:rsidP="00577B03">
      <w:pPr>
        <w:shd w:val="clear" w:color="auto" w:fill="FFFFFF"/>
        <w:spacing w:line="315" w:lineRule="atLeast"/>
        <w:jc w:val="center"/>
        <w:rPr>
          <w:rFonts w:ascii="微软雅黑" w:eastAsia="微软雅黑" w:hAnsi="微软雅黑" w:hint="eastAsia"/>
          <w:color w:val="000000"/>
          <w:szCs w:val="21"/>
        </w:rPr>
      </w:pPr>
      <w:bookmarkStart w:id="6" w:name="_Toc162287558"/>
      <w:bookmarkEnd w:id="6"/>
      <w:r>
        <w:rPr>
          <w:rStyle w:val="afff7"/>
          <w:rFonts w:hint="eastAsia"/>
          <w:color w:val="000000"/>
          <w:szCs w:val="21"/>
        </w:rPr>
        <w:t>第一章</w:t>
      </w:r>
      <w:r>
        <w:rPr>
          <w:rStyle w:val="afff7"/>
          <w:rFonts w:ascii="微软雅黑" w:eastAsia="微软雅黑" w:hAnsi="微软雅黑" w:hint="eastAsia"/>
          <w:color w:val="000000"/>
          <w:szCs w:val="21"/>
        </w:rPr>
        <w:t> </w:t>
      </w:r>
      <w:r>
        <w:rPr>
          <w:rStyle w:val="afff7"/>
          <w:rFonts w:hint="eastAsia"/>
          <w:color w:val="000000"/>
          <w:szCs w:val="21"/>
        </w:rPr>
        <w:t>总则</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第一条</w:t>
      </w:r>
      <w:r>
        <w:rPr>
          <w:rFonts w:hint="eastAsia"/>
          <w:color w:val="000000"/>
          <w:szCs w:val="21"/>
        </w:rPr>
        <w:t> </w:t>
      </w:r>
      <w:r>
        <w:rPr>
          <w:rFonts w:hint="eastAsia"/>
          <w:color w:val="000000"/>
          <w:szCs w:val="21"/>
        </w:rPr>
        <w:t>全国环境友好科技竞赛（以下称“环科赛”）于</w:t>
      </w:r>
      <w:r>
        <w:rPr>
          <w:rFonts w:ascii="微软雅黑" w:eastAsia="微软雅黑" w:hAnsi="微软雅黑" w:hint="eastAsia"/>
          <w:color w:val="000000"/>
          <w:szCs w:val="21"/>
        </w:rPr>
        <w:t>2005</w:t>
      </w:r>
      <w:r>
        <w:rPr>
          <w:rFonts w:hint="eastAsia"/>
          <w:color w:val="000000"/>
          <w:szCs w:val="21"/>
        </w:rPr>
        <w:t>年由清华大学发起，为从事环境及相关学科领域研究的学生搭建高起点、高水平、最前沿的科技竞赛平台。“环科赛”面向全国各高校学生，倡导资源节约和环境友好理念，通过科技竞赛等方式，鼓励学生以其独创的科技理念、发明制造和创新创业实践参与到资源节约型和环境友好型的和谐社会建设中来，在环境保护领域进行科技创新。通过</w:t>
      </w:r>
      <w:proofErr w:type="gramStart"/>
      <w:r>
        <w:rPr>
          <w:rFonts w:hint="eastAsia"/>
          <w:color w:val="000000"/>
          <w:szCs w:val="21"/>
        </w:rPr>
        <w:t>赛课结合</w:t>
      </w:r>
      <w:proofErr w:type="gramEnd"/>
      <w:r>
        <w:rPr>
          <w:rFonts w:hint="eastAsia"/>
          <w:color w:val="000000"/>
          <w:szCs w:val="21"/>
        </w:rPr>
        <w:t>方式，“环科赛”旨在打造加深理论学习的第二课堂和强化社会实践的优秀平台。为规范“环科赛”管理，特制订本办法。</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第二条</w:t>
      </w:r>
      <w:r>
        <w:rPr>
          <w:rFonts w:hint="eastAsia"/>
          <w:color w:val="000000"/>
          <w:szCs w:val="21"/>
        </w:rPr>
        <w:t> </w:t>
      </w:r>
      <w:r>
        <w:rPr>
          <w:rFonts w:hint="eastAsia"/>
          <w:color w:val="000000"/>
          <w:szCs w:val="21"/>
        </w:rPr>
        <w:t>“环科赛”由清华大学、同济大学、西安建筑科技大学及中国环境科学学会共同主办，可根据需要列入若干协办单位。</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第三条</w:t>
      </w:r>
      <w:r>
        <w:rPr>
          <w:rFonts w:hint="eastAsia"/>
          <w:color w:val="000000"/>
          <w:szCs w:val="21"/>
        </w:rPr>
        <w:t> </w:t>
      </w:r>
      <w:r>
        <w:rPr>
          <w:rFonts w:hint="eastAsia"/>
          <w:color w:val="000000"/>
          <w:szCs w:val="21"/>
        </w:rPr>
        <w:t>“环科赛”的组织机构包含执行委员会和组织委员会。“环科赛”具体举办形式与内容须遵守北京市和清华大学有关规定。</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第四条</w:t>
      </w:r>
      <w:r>
        <w:rPr>
          <w:rFonts w:hint="eastAsia"/>
          <w:color w:val="000000"/>
          <w:szCs w:val="21"/>
        </w:rPr>
        <w:t> </w:t>
      </w:r>
      <w:r>
        <w:rPr>
          <w:rFonts w:hint="eastAsia"/>
          <w:color w:val="000000"/>
          <w:szCs w:val="21"/>
        </w:rPr>
        <w:t>“环科赛”每年举办一届。</w:t>
      </w:r>
    </w:p>
    <w:p w:rsidR="00577B03" w:rsidRDefault="00577B03" w:rsidP="00577B03">
      <w:pPr>
        <w:shd w:val="clear" w:color="auto" w:fill="FFFFFF"/>
        <w:spacing w:line="315" w:lineRule="atLeast"/>
        <w:jc w:val="center"/>
        <w:rPr>
          <w:rFonts w:ascii="微软雅黑" w:eastAsia="微软雅黑" w:hAnsi="微软雅黑" w:hint="eastAsia"/>
          <w:color w:val="000000"/>
          <w:szCs w:val="21"/>
        </w:rPr>
      </w:pPr>
      <w:bookmarkStart w:id="7" w:name="_Toc162287559"/>
      <w:bookmarkEnd w:id="7"/>
      <w:r>
        <w:rPr>
          <w:rStyle w:val="afff7"/>
          <w:rFonts w:hint="eastAsia"/>
          <w:color w:val="000000"/>
          <w:szCs w:val="21"/>
        </w:rPr>
        <w:t>第二章</w:t>
      </w:r>
      <w:r>
        <w:rPr>
          <w:rStyle w:val="afff7"/>
          <w:rFonts w:ascii="微软雅黑" w:eastAsia="微软雅黑" w:hAnsi="微软雅黑" w:hint="eastAsia"/>
          <w:color w:val="000000"/>
          <w:szCs w:val="21"/>
        </w:rPr>
        <w:t> </w:t>
      </w:r>
      <w:r>
        <w:rPr>
          <w:rStyle w:val="afff7"/>
          <w:rFonts w:hint="eastAsia"/>
          <w:color w:val="000000"/>
          <w:szCs w:val="21"/>
        </w:rPr>
        <w:t>竞赛组织架构</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第五条</w:t>
      </w:r>
      <w:r>
        <w:rPr>
          <w:rFonts w:hint="eastAsia"/>
          <w:color w:val="000000"/>
          <w:szCs w:val="21"/>
        </w:rPr>
        <w:t> </w:t>
      </w:r>
      <w:r>
        <w:rPr>
          <w:rFonts w:hint="eastAsia"/>
          <w:color w:val="000000"/>
          <w:szCs w:val="21"/>
        </w:rPr>
        <w:t>执行委员会由主办单位成员构成，主要负责统筹审</w:t>
      </w:r>
      <w:r>
        <w:rPr>
          <w:rFonts w:hint="eastAsia"/>
          <w:color w:val="000000"/>
          <w:szCs w:val="21"/>
        </w:rPr>
        <w:lastRenderedPageBreak/>
        <w:t>议赛事相关文件、预决算表、奖项颁发、协办单位遴选、组织委员会人事任免等事务，管理并指导</w:t>
      </w:r>
      <w:proofErr w:type="gramStart"/>
      <w:r>
        <w:rPr>
          <w:rFonts w:hint="eastAsia"/>
          <w:color w:val="000000"/>
          <w:szCs w:val="21"/>
        </w:rPr>
        <w:t>环科赛的</w:t>
      </w:r>
      <w:proofErr w:type="gramEnd"/>
      <w:r>
        <w:rPr>
          <w:rFonts w:hint="eastAsia"/>
          <w:color w:val="000000"/>
          <w:szCs w:val="21"/>
        </w:rPr>
        <w:t>筹备与举办工作。原则上每年召开至少</w:t>
      </w:r>
      <w:r>
        <w:rPr>
          <w:rFonts w:ascii="微软雅黑" w:eastAsia="微软雅黑" w:hAnsi="微软雅黑" w:hint="eastAsia"/>
          <w:color w:val="000000"/>
          <w:szCs w:val="21"/>
        </w:rPr>
        <w:t>1</w:t>
      </w:r>
      <w:r>
        <w:rPr>
          <w:rFonts w:hint="eastAsia"/>
          <w:color w:val="000000"/>
          <w:szCs w:val="21"/>
        </w:rPr>
        <w:t>次执行委员会会议。</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第六条</w:t>
      </w:r>
      <w:r>
        <w:rPr>
          <w:rFonts w:hint="eastAsia"/>
          <w:color w:val="000000"/>
          <w:szCs w:val="21"/>
        </w:rPr>
        <w:t> </w:t>
      </w:r>
      <w:r>
        <w:rPr>
          <w:rFonts w:hint="eastAsia"/>
          <w:color w:val="000000"/>
          <w:szCs w:val="21"/>
        </w:rPr>
        <w:t>组织委员会负责具体组织“环科赛”的各项具体工作，设主任、副主任及学生负责人等岗位，必要时可设</w:t>
      </w:r>
      <w:r>
        <w:rPr>
          <w:rFonts w:ascii="微软雅黑" w:eastAsia="微软雅黑" w:hAnsi="微软雅黑" w:hint="eastAsia"/>
          <w:color w:val="000000"/>
          <w:szCs w:val="21"/>
        </w:rPr>
        <w:t>1</w:t>
      </w:r>
      <w:r>
        <w:rPr>
          <w:rFonts w:hint="eastAsia"/>
          <w:color w:val="000000"/>
          <w:szCs w:val="21"/>
        </w:rPr>
        <w:t>名常务副主任。</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第七条</w:t>
      </w:r>
      <w:r>
        <w:rPr>
          <w:rFonts w:hint="eastAsia"/>
          <w:color w:val="000000"/>
          <w:szCs w:val="21"/>
        </w:rPr>
        <w:t> </w:t>
      </w:r>
      <w:r>
        <w:rPr>
          <w:rFonts w:hint="eastAsia"/>
          <w:color w:val="000000"/>
          <w:szCs w:val="21"/>
        </w:rPr>
        <w:t>执委会主任由清华大学环境学院院长兼任，副主任和委员由清华大学环境学院、同济大学环境科学与工程学院、西安建筑科技大学环境与市政工程学院相关领导及教师兼任。</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第八条</w:t>
      </w:r>
      <w:r>
        <w:rPr>
          <w:rStyle w:val="afff7"/>
          <w:rFonts w:hint="eastAsia"/>
          <w:color w:val="000000"/>
          <w:szCs w:val="21"/>
        </w:rPr>
        <w:t> </w:t>
      </w:r>
      <w:r>
        <w:rPr>
          <w:rFonts w:hint="eastAsia"/>
          <w:color w:val="000000"/>
          <w:szCs w:val="21"/>
        </w:rPr>
        <w:t>组织委员会主任、常务副主任由清华大学环境学院教师兼任，副主任由同济大学环境科学与工程学院、西安建筑科技大学环境与市政工程学院教师兼任。组织委员会主任、常务副主任、副主任由执行委员会任命。</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第九条</w:t>
      </w:r>
      <w:r>
        <w:rPr>
          <w:rFonts w:hint="eastAsia"/>
          <w:color w:val="000000"/>
          <w:szCs w:val="21"/>
        </w:rPr>
        <w:t> </w:t>
      </w:r>
      <w:r>
        <w:rPr>
          <w:rFonts w:hint="eastAsia"/>
          <w:color w:val="000000"/>
          <w:szCs w:val="21"/>
        </w:rPr>
        <w:t>组织委员会学生负责人从研究生中择优聘用，一般设置</w:t>
      </w:r>
      <w:r>
        <w:rPr>
          <w:rFonts w:ascii="微软雅黑" w:eastAsia="微软雅黑" w:hAnsi="微软雅黑" w:hint="eastAsia"/>
          <w:color w:val="000000"/>
          <w:szCs w:val="21"/>
        </w:rPr>
        <w:t>1</w:t>
      </w:r>
      <w:r>
        <w:rPr>
          <w:rFonts w:hint="eastAsia"/>
          <w:color w:val="000000"/>
          <w:szCs w:val="21"/>
        </w:rPr>
        <w:t>名，负责协助主任、副主任开展具体的组织与实施工作。组织委员会学生负责人由组织委员会主任选拔，经执行委员会审核同意后聘任。组织委员会成员从研究生或本科生中择优聘用，经组织委员会主任审议通过后聘任。“环科赛”按实际需要招募一定数量的志愿者。</w:t>
      </w:r>
    </w:p>
    <w:p w:rsidR="00577B03" w:rsidRDefault="00577B03" w:rsidP="00577B03">
      <w:pPr>
        <w:shd w:val="clear" w:color="auto" w:fill="FFFFFF"/>
        <w:spacing w:line="315" w:lineRule="atLeast"/>
        <w:jc w:val="center"/>
        <w:rPr>
          <w:rFonts w:ascii="微软雅黑" w:eastAsia="微软雅黑" w:hAnsi="微软雅黑" w:hint="eastAsia"/>
          <w:color w:val="000000"/>
          <w:szCs w:val="21"/>
        </w:rPr>
      </w:pPr>
      <w:bookmarkStart w:id="8" w:name="_Toc162287560"/>
      <w:bookmarkEnd w:id="8"/>
      <w:r>
        <w:rPr>
          <w:rStyle w:val="afff7"/>
          <w:rFonts w:hint="eastAsia"/>
          <w:color w:val="000000"/>
          <w:szCs w:val="21"/>
        </w:rPr>
        <w:t>第三章</w:t>
      </w:r>
      <w:r>
        <w:rPr>
          <w:rStyle w:val="afff7"/>
          <w:rFonts w:ascii="微软雅黑" w:eastAsia="微软雅黑" w:hAnsi="微软雅黑" w:hint="eastAsia"/>
          <w:color w:val="000000"/>
          <w:szCs w:val="21"/>
        </w:rPr>
        <w:t> </w:t>
      </w:r>
      <w:r>
        <w:rPr>
          <w:rStyle w:val="afff7"/>
          <w:rFonts w:hint="eastAsia"/>
          <w:color w:val="000000"/>
          <w:szCs w:val="21"/>
        </w:rPr>
        <w:t>竞赛筹备与举办</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lastRenderedPageBreak/>
        <w:t>第十条</w:t>
      </w:r>
      <w:r>
        <w:rPr>
          <w:rFonts w:ascii="微软雅黑" w:eastAsia="微软雅黑" w:hAnsi="微软雅黑" w:hint="eastAsia"/>
          <w:color w:val="000000"/>
          <w:szCs w:val="21"/>
        </w:rPr>
        <w:t> </w:t>
      </w:r>
      <w:r>
        <w:rPr>
          <w:rFonts w:hint="eastAsia"/>
          <w:color w:val="000000"/>
          <w:szCs w:val="21"/>
        </w:rPr>
        <w:t>“环科赛”组织委员会于每年</w:t>
      </w:r>
      <w:r>
        <w:rPr>
          <w:rFonts w:ascii="微软雅黑" w:eastAsia="微软雅黑" w:hAnsi="微软雅黑" w:hint="eastAsia"/>
          <w:color w:val="000000"/>
          <w:szCs w:val="21"/>
        </w:rPr>
        <w:t>3</w:t>
      </w:r>
      <w:r>
        <w:rPr>
          <w:rFonts w:hint="eastAsia"/>
          <w:color w:val="000000"/>
          <w:szCs w:val="21"/>
        </w:rPr>
        <w:t>月底前完成组建。组织委员会原则上每月至少召开</w:t>
      </w:r>
      <w:r>
        <w:rPr>
          <w:rFonts w:ascii="微软雅黑" w:eastAsia="微软雅黑" w:hAnsi="微软雅黑" w:hint="eastAsia"/>
          <w:color w:val="000000"/>
          <w:szCs w:val="21"/>
        </w:rPr>
        <w:t>1</w:t>
      </w:r>
      <w:r>
        <w:rPr>
          <w:rFonts w:hint="eastAsia"/>
          <w:color w:val="000000"/>
          <w:szCs w:val="21"/>
        </w:rPr>
        <w:t>次例会，可根据当月工作内容进行适当调整。组织委员会形成的决议与意见，须经全体成员半数以上及组织委员会主任同意，才可生效实行。组织委员会会议议定的重要事项原则上需形成会议纪要。</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第十一条</w:t>
      </w:r>
      <w:r>
        <w:rPr>
          <w:rFonts w:ascii="微软雅黑" w:eastAsia="微软雅黑" w:hAnsi="微软雅黑" w:hint="eastAsia"/>
          <w:color w:val="000000"/>
          <w:szCs w:val="21"/>
        </w:rPr>
        <w:t> </w:t>
      </w:r>
      <w:r>
        <w:rPr>
          <w:rFonts w:hint="eastAsia"/>
          <w:color w:val="000000"/>
          <w:szCs w:val="21"/>
        </w:rPr>
        <w:t>“环科赛”须建立专业、公平的评价体系与评奖机制，评价体系与奖项设置（含赛区奖）须经执行委员会审议通过后实施。</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第十二条</w:t>
      </w:r>
      <w:r>
        <w:rPr>
          <w:rFonts w:ascii="微软雅黑" w:eastAsia="微软雅黑" w:hAnsi="微软雅黑" w:hint="eastAsia"/>
          <w:color w:val="000000"/>
          <w:szCs w:val="21"/>
        </w:rPr>
        <w:t> </w:t>
      </w:r>
      <w:r>
        <w:rPr>
          <w:rFonts w:hint="eastAsia"/>
          <w:color w:val="000000"/>
          <w:szCs w:val="21"/>
        </w:rPr>
        <w:t>“环科赛”于终审答辩环节设立特等奖、一等奖、二等奖和三等奖四个等级的奖项。同时，“环科赛”于</w:t>
      </w:r>
      <w:proofErr w:type="gramStart"/>
      <w:r>
        <w:rPr>
          <w:rFonts w:hint="eastAsia"/>
          <w:color w:val="000000"/>
          <w:szCs w:val="21"/>
        </w:rPr>
        <w:t>作品函评环节</w:t>
      </w:r>
      <w:proofErr w:type="gramEnd"/>
      <w:r>
        <w:rPr>
          <w:rFonts w:hint="eastAsia"/>
          <w:color w:val="000000"/>
          <w:szCs w:val="21"/>
        </w:rPr>
        <w:t>设立赛区一、二、三等奖。</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第十三条</w:t>
      </w:r>
      <w:r>
        <w:rPr>
          <w:rFonts w:ascii="微软雅黑" w:eastAsia="微软雅黑" w:hAnsi="微软雅黑" w:hint="eastAsia"/>
          <w:color w:val="000000"/>
          <w:szCs w:val="21"/>
        </w:rPr>
        <w:t> </w:t>
      </w:r>
      <w:r>
        <w:rPr>
          <w:rFonts w:hint="eastAsia"/>
          <w:color w:val="000000"/>
          <w:szCs w:val="21"/>
        </w:rPr>
        <w:t>“环科赛”参赛作品包含科技理念类、科技实物类和绿色创业类三类作品，三类作品独立进行提交、评审和颁奖。</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第十四条</w:t>
      </w:r>
      <w:r>
        <w:rPr>
          <w:rFonts w:ascii="微软雅黑" w:eastAsia="微软雅黑" w:hAnsi="微软雅黑" w:hint="eastAsia"/>
          <w:color w:val="000000"/>
          <w:szCs w:val="21"/>
        </w:rPr>
        <w:t> </w:t>
      </w:r>
      <w:r>
        <w:rPr>
          <w:rFonts w:hint="eastAsia"/>
          <w:color w:val="000000"/>
          <w:szCs w:val="21"/>
        </w:rPr>
        <w:t>“环科赛”禁止同一作品在同一届赛事以不同成员姓名进行多次提交。“环科赛”原则上不鼓励同一作品在同一届赛事报名多个赛道，若需报名，需确保各赛道间提交的作品材料重复率不高于</w:t>
      </w:r>
      <w:r>
        <w:rPr>
          <w:rFonts w:ascii="微软雅黑" w:eastAsia="微软雅黑" w:hAnsi="微软雅黑" w:hint="eastAsia"/>
          <w:color w:val="000000"/>
          <w:szCs w:val="21"/>
        </w:rPr>
        <w:t>30%</w:t>
      </w:r>
      <w:r>
        <w:rPr>
          <w:rFonts w:hint="eastAsia"/>
          <w:color w:val="000000"/>
          <w:szCs w:val="21"/>
        </w:rPr>
        <w:t>（含文字、图表等）。对</w:t>
      </w:r>
      <w:r>
        <w:rPr>
          <w:rFonts w:hint="eastAsia"/>
          <w:color w:val="000000"/>
          <w:szCs w:val="21"/>
        </w:rPr>
        <w:lastRenderedPageBreak/>
        <w:t>连续参与竞赛的往届参赛作品，需在相关资料中补充提交往届作品参赛资格审查表（附件</w:t>
      </w:r>
      <w:r>
        <w:rPr>
          <w:rFonts w:ascii="微软雅黑" w:eastAsia="微软雅黑" w:hAnsi="微软雅黑" w:hint="eastAsia"/>
          <w:color w:val="000000"/>
          <w:szCs w:val="21"/>
        </w:rPr>
        <w:t>8</w:t>
      </w:r>
      <w:r>
        <w:rPr>
          <w:rFonts w:hint="eastAsia"/>
          <w:color w:val="000000"/>
          <w:szCs w:val="21"/>
        </w:rPr>
        <w:t>），如未填写报名参赛，一经举报核实后，取消参赛和获奖资格。</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第十五条</w:t>
      </w:r>
      <w:r>
        <w:rPr>
          <w:rFonts w:ascii="微软雅黑" w:eastAsia="微软雅黑" w:hAnsi="微软雅黑" w:hint="eastAsia"/>
          <w:color w:val="000000"/>
          <w:szCs w:val="21"/>
        </w:rPr>
        <w:t> </w:t>
      </w:r>
      <w:r>
        <w:rPr>
          <w:rFonts w:hint="eastAsia"/>
          <w:color w:val="000000"/>
          <w:szCs w:val="21"/>
        </w:rPr>
        <w:t>“环科赛”采取分类、分级评审。评委分别依据相应类别作品的评审规则开展评审评奖工作。科技理念类、科技实物类作品评审包括线上至少</w:t>
      </w:r>
      <w:proofErr w:type="gramStart"/>
      <w:r>
        <w:rPr>
          <w:rFonts w:hint="eastAsia"/>
          <w:color w:val="000000"/>
          <w:szCs w:val="21"/>
        </w:rPr>
        <w:t>两轮函评和</w:t>
      </w:r>
      <w:proofErr w:type="gramEnd"/>
      <w:r>
        <w:rPr>
          <w:rFonts w:hint="eastAsia"/>
          <w:color w:val="000000"/>
          <w:szCs w:val="21"/>
        </w:rPr>
        <w:t>线下终审答辩并最终确定奖项。绿色创业类作品评审包括线上至少两轮函评、导师辅导与线下终审答辩展示并最终确定奖项。</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第十六条</w:t>
      </w:r>
      <w:r>
        <w:rPr>
          <w:rFonts w:ascii="微软雅黑" w:eastAsia="微软雅黑" w:hAnsi="微软雅黑" w:hint="eastAsia"/>
          <w:color w:val="000000"/>
          <w:szCs w:val="21"/>
        </w:rPr>
        <w:t> </w:t>
      </w:r>
      <w:r>
        <w:rPr>
          <w:rFonts w:hint="eastAsia"/>
          <w:color w:val="000000"/>
          <w:szCs w:val="21"/>
        </w:rPr>
        <w:t>“环科赛”获奖名单须至少公示</w:t>
      </w:r>
      <w:r>
        <w:rPr>
          <w:rFonts w:ascii="微软雅黑" w:eastAsia="微软雅黑" w:hAnsi="微软雅黑" w:hint="eastAsia"/>
          <w:color w:val="000000"/>
          <w:szCs w:val="21"/>
        </w:rPr>
        <w:t>7</w:t>
      </w:r>
      <w:r>
        <w:rPr>
          <w:rFonts w:hint="eastAsia"/>
          <w:color w:val="000000"/>
          <w:szCs w:val="21"/>
        </w:rPr>
        <w:t>天。若收到投诉，将由组织委员会依照赛事手册相关细则进行处理。确认存在不符合赛事手册规定，如存在抄袭、以毕设作为作品提交或违反第十三条、第十四条规定等行为的，由组织委员会取消其参赛及获奖资格，并视情况进行通报。</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第十七条</w:t>
      </w:r>
      <w:r>
        <w:rPr>
          <w:rFonts w:ascii="微软雅黑" w:eastAsia="微软雅黑" w:hAnsi="微软雅黑" w:hint="eastAsia"/>
          <w:color w:val="000000"/>
          <w:szCs w:val="21"/>
        </w:rPr>
        <w:t> </w:t>
      </w:r>
      <w:r>
        <w:rPr>
          <w:rFonts w:hint="eastAsia"/>
          <w:color w:val="000000"/>
          <w:szCs w:val="21"/>
        </w:rPr>
        <w:t>“环科赛”面向国内各高校发布举办通知和作品征集通知，并在线上与线下多平台联合宣传，如利用“环科赛”官方公众号、网站等多渠道的宣传交流平台，以及学院、学校和环境学科相关高影响力宣传平台扩大竞赛影响力等。</w:t>
      </w:r>
    </w:p>
    <w:p w:rsidR="00577B03" w:rsidRDefault="00577B03" w:rsidP="00577B03">
      <w:pPr>
        <w:shd w:val="clear" w:color="auto" w:fill="FFFFFF"/>
        <w:spacing w:line="315" w:lineRule="atLeast"/>
        <w:jc w:val="center"/>
        <w:rPr>
          <w:rFonts w:ascii="微软雅黑" w:eastAsia="微软雅黑" w:hAnsi="微软雅黑" w:hint="eastAsia"/>
          <w:color w:val="000000"/>
          <w:szCs w:val="21"/>
        </w:rPr>
      </w:pPr>
      <w:bookmarkStart w:id="9" w:name="_Toc162287561"/>
      <w:bookmarkEnd w:id="9"/>
      <w:r>
        <w:rPr>
          <w:rStyle w:val="afff7"/>
          <w:rFonts w:hint="eastAsia"/>
          <w:color w:val="000000"/>
          <w:szCs w:val="21"/>
        </w:rPr>
        <w:t>第四章</w:t>
      </w:r>
      <w:r>
        <w:rPr>
          <w:rStyle w:val="afff7"/>
          <w:rFonts w:ascii="微软雅黑" w:eastAsia="微软雅黑" w:hAnsi="微软雅黑" w:hint="eastAsia"/>
          <w:color w:val="000000"/>
          <w:szCs w:val="21"/>
        </w:rPr>
        <w:t> </w:t>
      </w:r>
      <w:r>
        <w:rPr>
          <w:rStyle w:val="afff7"/>
          <w:rFonts w:hint="eastAsia"/>
          <w:color w:val="000000"/>
          <w:szCs w:val="21"/>
        </w:rPr>
        <w:t>竞赛经费使用与管理</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第十八条</w:t>
      </w:r>
      <w:r>
        <w:rPr>
          <w:rFonts w:ascii="微软雅黑" w:eastAsia="微软雅黑" w:hAnsi="微软雅黑" w:hint="eastAsia"/>
          <w:color w:val="000000"/>
          <w:szCs w:val="21"/>
        </w:rPr>
        <w:t> </w:t>
      </w:r>
      <w:r>
        <w:rPr>
          <w:rFonts w:hint="eastAsia"/>
          <w:color w:val="000000"/>
          <w:szCs w:val="21"/>
        </w:rPr>
        <w:t>“环科赛”运行所需经费由竞赛主办单位共同承</w:t>
      </w:r>
      <w:r>
        <w:rPr>
          <w:rFonts w:hint="eastAsia"/>
          <w:color w:val="000000"/>
          <w:szCs w:val="21"/>
        </w:rPr>
        <w:lastRenderedPageBreak/>
        <w:t>担。</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第十九条</w:t>
      </w:r>
      <w:r>
        <w:rPr>
          <w:rFonts w:ascii="微软雅黑" w:eastAsia="微软雅黑" w:hAnsi="微软雅黑" w:hint="eastAsia"/>
          <w:color w:val="000000"/>
          <w:szCs w:val="21"/>
        </w:rPr>
        <w:t> </w:t>
      </w:r>
      <w:r>
        <w:rPr>
          <w:rFonts w:hint="eastAsia"/>
          <w:color w:val="000000"/>
          <w:szCs w:val="21"/>
        </w:rPr>
        <w:t>组织委员会应在每年“环科赛”颁奖典礼结束后</w:t>
      </w:r>
      <w:r>
        <w:rPr>
          <w:rFonts w:ascii="微软雅黑" w:eastAsia="微软雅黑" w:hAnsi="微软雅黑" w:hint="eastAsia"/>
          <w:color w:val="000000"/>
          <w:szCs w:val="21"/>
        </w:rPr>
        <w:t>2</w:t>
      </w:r>
      <w:r>
        <w:rPr>
          <w:rFonts w:hint="eastAsia"/>
          <w:color w:val="000000"/>
          <w:szCs w:val="21"/>
        </w:rPr>
        <w:t>个月内向执行委员会提交年度财务决算及下一年度财务预算。</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第二十条</w:t>
      </w:r>
      <w:r>
        <w:rPr>
          <w:rFonts w:ascii="微软雅黑" w:eastAsia="微软雅黑" w:hAnsi="微软雅黑" w:hint="eastAsia"/>
          <w:color w:val="000000"/>
          <w:szCs w:val="21"/>
        </w:rPr>
        <w:t> </w:t>
      </w:r>
      <w:r>
        <w:rPr>
          <w:rFonts w:hint="eastAsia"/>
          <w:color w:val="000000"/>
          <w:szCs w:val="21"/>
        </w:rPr>
        <w:t>年度财务预算</w:t>
      </w:r>
      <w:proofErr w:type="gramStart"/>
      <w:r>
        <w:rPr>
          <w:rFonts w:hint="eastAsia"/>
          <w:color w:val="000000"/>
          <w:szCs w:val="21"/>
        </w:rPr>
        <w:t>报执行</w:t>
      </w:r>
      <w:proofErr w:type="gramEnd"/>
      <w:r>
        <w:rPr>
          <w:rFonts w:hint="eastAsia"/>
          <w:color w:val="000000"/>
          <w:szCs w:val="21"/>
        </w:rPr>
        <w:t>委员会审核通过后，由组织委员会主任和常务副主任负责具体支出管理，单笔支出金额达到</w:t>
      </w:r>
      <w:r>
        <w:rPr>
          <w:rFonts w:ascii="微软雅黑" w:eastAsia="微软雅黑" w:hAnsi="微软雅黑" w:hint="eastAsia"/>
          <w:color w:val="000000"/>
          <w:szCs w:val="21"/>
        </w:rPr>
        <w:t>5</w:t>
      </w:r>
      <w:r>
        <w:rPr>
          <w:rFonts w:hint="eastAsia"/>
          <w:color w:val="000000"/>
          <w:szCs w:val="21"/>
        </w:rPr>
        <w:t>万元以上时，需报清华大学环境学院党政联席会审批。</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第二十一条</w:t>
      </w:r>
      <w:r>
        <w:rPr>
          <w:rFonts w:ascii="微软雅黑" w:eastAsia="微软雅黑" w:hAnsi="微软雅黑" w:hint="eastAsia"/>
          <w:color w:val="000000"/>
          <w:szCs w:val="21"/>
        </w:rPr>
        <w:t> </w:t>
      </w:r>
      <w:r>
        <w:rPr>
          <w:rFonts w:hint="eastAsia"/>
          <w:color w:val="000000"/>
          <w:szCs w:val="21"/>
        </w:rPr>
        <w:t>“环科赛”接受企事业单位与个人赞助和捐款，具体细则见附件</w:t>
      </w:r>
      <w:r>
        <w:rPr>
          <w:rFonts w:ascii="微软雅黑" w:eastAsia="微软雅黑" w:hAnsi="微软雅黑" w:hint="eastAsia"/>
          <w:color w:val="000000"/>
          <w:szCs w:val="21"/>
        </w:rPr>
        <w:t>9</w:t>
      </w:r>
      <w:r>
        <w:rPr>
          <w:rFonts w:hint="eastAsia"/>
          <w:color w:val="000000"/>
          <w:szCs w:val="21"/>
        </w:rPr>
        <w:t>（第十九届全国环境友好科技竞赛</w:t>
      </w:r>
      <w:r>
        <w:rPr>
          <w:rFonts w:ascii="微软雅黑" w:eastAsia="微软雅黑" w:hAnsi="微软雅黑" w:hint="eastAsia"/>
          <w:color w:val="000000"/>
          <w:szCs w:val="21"/>
        </w:rPr>
        <w:t>-</w:t>
      </w:r>
      <w:r>
        <w:rPr>
          <w:rFonts w:hint="eastAsia"/>
          <w:color w:val="000000"/>
          <w:szCs w:val="21"/>
        </w:rPr>
        <w:t>赞助商细则）。赛事赞助冠名须由执行委员会讨论决定，原则上冠名期间用于每届赛事的经费支出不应低于</w:t>
      </w:r>
      <w:r>
        <w:rPr>
          <w:rFonts w:ascii="微软雅黑" w:eastAsia="微软雅黑" w:hAnsi="微软雅黑" w:hint="eastAsia"/>
          <w:color w:val="000000"/>
          <w:szCs w:val="21"/>
        </w:rPr>
        <w:t>10</w:t>
      </w:r>
      <w:r>
        <w:rPr>
          <w:rFonts w:hint="eastAsia"/>
          <w:color w:val="000000"/>
          <w:szCs w:val="21"/>
        </w:rPr>
        <w:t>万元。</w:t>
      </w:r>
    </w:p>
    <w:p w:rsidR="00577B03" w:rsidRDefault="00577B03" w:rsidP="00577B03">
      <w:pPr>
        <w:shd w:val="clear" w:color="auto" w:fill="FFFFFF"/>
        <w:spacing w:line="315" w:lineRule="atLeast"/>
        <w:jc w:val="center"/>
        <w:rPr>
          <w:rFonts w:ascii="微软雅黑" w:eastAsia="微软雅黑" w:hAnsi="微软雅黑" w:hint="eastAsia"/>
          <w:color w:val="000000"/>
          <w:szCs w:val="21"/>
        </w:rPr>
      </w:pPr>
      <w:bookmarkStart w:id="10" w:name="_Toc162287562"/>
      <w:bookmarkEnd w:id="10"/>
      <w:r>
        <w:rPr>
          <w:rStyle w:val="afff7"/>
          <w:rFonts w:hint="eastAsia"/>
          <w:color w:val="000000"/>
          <w:szCs w:val="21"/>
        </w:rPr>
        <w:t>第五章</w:t>
      </w:r>
      <w:r>
        <w:rPr>
          <w:rStyle w:val="afff7"/>
          <w:rFonts w:ascii="微软雅黑" w:eastAsia="微软雅黑" w:hAnsi="微软雅黑" w:hint="eastAsia"/>
          <w:color w:val="000000"/>
          <w:szCs w:val="21"/>
        </w:rPr>
        <w:t> </w:t>
      </w:r>
      <w:r>
        <w:rPr>
          <w:rStyle w:val="afff7"/>
          <w:rFonts w:hint="eastAsia"/>
          <w:color w:val="000000"/>
          <w:szCs w:val="21"/>
        </w:rPr>
        <w:t>本届竞赛时间安排</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第二十二条</w:t>
      </w:r>
      <w:r>
        <w:rPr>
          <w:rFonts w:ascii="微软雅黑" w:eastAsia="微软雅黑" w:hAnsi="微软雅黑" w:hint="eastAsia"/>
          <w:color w:val="000000"/>
          <w:szCs w:val="21"/>
        </w:rPr>
        <w:t> </w:t>
      </w:r>
      <w:r>
        <w:rPr>
          <w:rFonts w:hint="eastAsia"/>
          <w:color w:val="000000"/>
          <w:szCs w:val="21"/>
        </w:rPr>
        <w:t>第十九届全国环境友好科技竞赛进度安排如下所示：</w:t>
      </w:r>
    </w:p>
    <w:tbl>
      <w:tblPr>
        <w:tblW w:w="7371" w:type="dxa"/>
        <w:jc w:val="center"/>
        <w:tblCellMar>
          <w:left w:w="0" w:type="dxa"/>
          <w:right w:w="0" w:type="dxa"/>
        </w:tblCellMar>
        <w:tblLook w:val="04A0" w:firstRow="1" w:lastRow="0" w:firstColumn="1" w:lastColumn="0" w:noHBand="0" w:noVBand="1"/>
      </w:tblPr>
      <w:tblGrid>
        <w:gridCol w:w="2502"/>
        <w:gridCol w:w="154"/>
        <w:gridCol w:w="4715"/>
      </w:tblGrid>
      <w:tr w:rsidR="00577B03" w:rsidTr="00577B03">
        <w:trPr>
          <w:trHeight w:val="454"/>
          <w:jc w:val="center"/>
        </w:trPr>
        <w:tc>
          <w:tcPr>
            <w:tcW w:w="3304" w:type="dxa"/>
            <w:gridSpan w:val="2"/>
            <w:tcBorders>
              <w:top w:val="single" w:sz="12" w:space="0" w:color="auto"/>
              <w:left w:val="nil"/>
              <w:bottom w:val="single" w:sz="8" w:space="0" w:color="auto"/>
              <w:right w:val="nil"/>
            </w:tcBorders>
            <w:tcMar>
              <w:top w:w="0" w:type="dxa"/>
              <w:left w:w="108" w:type="dxa"/>
              <w:bottom w:w="0" w:type="dxa"/>
              <w:right w:w="108" w:type="dxa"/>
            </w:tcMar>
            <w:vAlign w:val="center"/>
            <w:hideMark/>
          </w:tcPr>
          <w:p w:rsidR="00577B03" w:rsidRDefault="00577B03">
            <w:pPr>
              <w:spacing w:line="450" w:lineRule="atLeast"/>
              <w:jc w:val="center"/>
              <w:rPr>
                <w:rFonts w:ascii="宋体" w:hAnsi="宋体" w:hint="eastAsia"/>
                <w:szCs w:val="21"/>
              </w:rPr>
            </w:pPr>
            <w:r>
              <w:rPr>
                <w:rStyle w:val="afff7"/>
                <w:rFonts w:hint="eastAsia"/>
                <w:szCs w:val="21"/>
              </w:rPr>
              <w:t>时间</w:t>
            </w:r>
          </w:p>
        </w:tc>
        <w:tc>
          <w:tcPr>
            <w:tcW w:w="6549" w:type="dxa"/>
            <w:tcBorders>
              <w:top w:val="single" w:sz="12" w:space="0" w:color="auto"/>
              <w:left w:val="nil"/>
              <w:bottom w:val="single" w:sz="8" w:space="0" w:color="auto"/>
              <w:right w:val="nil"/>
            </w:tcBorders>
            <w:tcMar>
              <w:top w:w="0" w:type="dxa"/>
              <w:left w:w="108" w:type="dxa"/>
              <w:bottom w:w="0" w:type="dxa"/>
              <w:right w:w="108" w:type="dxa"/>
            </w:tcMar>
            <w:vAlign w:val="center"/>
            <w:hideMark/>
          </w:tcPr>
          <w:p w:rsidR="00577B03" w:rsidRDefault="00577B03">
            <w:pPr>
              <w:spacing w:line="450" w:lineRule="atLeast"/>
              <w:jc w:val="center"/>
              <w:rPr>
                <w:szCs w:val="21"/>
              </w:rPr>
            </w:pPr>
            <w:r>
              <w:rPr>
                <w:rStyle w:val="afff7"/>
                <w:rFonts w:hint="eastAsia"/>
                <w:szCs w:val="21"/>
              </w:rPr>
              <w:t>内容</w:t>
            </w:r>
          </w:p>
        </w:tc>
      </w:tr>
      <w:tr w:rsidR="00577B03" w:rsidTr="00577B03">
        <w:trPr>
          <w:trHeight w:val="454"/>
          <w:jc w:val="center"/>
        </w:trPr>
        <w:tc>
          <w:tcPr>
            <w:tcW w:w="3304" w:type="dxa"/>
            <w:gridSpan w:val="2"/>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color w:val="000000"/>
                <w:szCs w:val="21"/>
              </w:rPr>
              <w:lastRenderedPageBreak/>
              <w:t>2024.3~4</w:t>
            </w:r>
          </w:p>
        </w:tc>
        <w:tc>
          <w:tcPr>
            <w:tcW w:w="6549"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rFonts w:hint="eastAsia"/>
                <w:color w:val="000000"/>
                <w:szCs w:val="21"/>
              </w:rPr>
              <w:t>发布竞赛章程、开放赛事报名、开展线上</w:t>
            </w:r>
            <w:r>
              <w:rPr>
                <w:color w:val="000000"/>
                <w:szCs w:val="21"/>
              </w:rPr>
              <w:t>/</w:t>
            </w:r>
            <w:r>
              <w:rPr>
                <w:rFonts w:hint="eastAsia"/>
                <w:color w:val="000000"/>
                <w:szCs w:val="21"/>
              </w:rPr>
              <w:t>线下宣传工作</w:t>
            </w:r>
          </w:p>
        </w:tc>
      </w:tr>
      <w:tr w:rsidR="00577B03" w:rsidTr="00577B03">
        <w:trPr>
          <w:trHeight w:val="454"/>
          <w:jc w:val="center"/>
        </w:trPr>
        <w:tc>
          <w:tcPr>
            <w:tcW w:w="3085"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color w:val="000000"/>
                <w:szCs w:val="21"/>
              </w:rPr>
              <w:t>2024.4.27</w:t>
            </w:r>
          </w:p>
        </w:tc>
        <w:tc>
          <w:tcPr>
            <w:tcW w:w="6768" w:type="dxa"/>
            <w:gridSpan w:val="2"/>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rFonts w:hint="eastAsia"/>
                <w:color w:val="000000"/>
                <w:szCs w:val="21"/>
              </w:rPr>
              <w:t>第十九届全国环境友好科技竞赛启动仪式</w:t>
            </w:r>
          </w:p>
        </w:tc>
      </w:tr>
      <w:tr w:rsidR="00577B03" w:rsidTr="00577B03">
        <w:trPr>
          <w:trHeight w:val="454"/>
          <w:jc w:val="center"/>
        </w:trPr>
        <w:tc>
          <w:tcPr>
            <w:tcW w:w="3304" w:type="dxa"/>
            <w:gridSpan w:val="2"/>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color w:val="000000"/>
                <w:szCs w:val="21"/>
              </w:rPr>
              <w:t>2024.5~7</w:t>
            </w:r>
          </w:p>
        </w:tc>
        <w:tc>
          <w:tcPr>
            <w:tcW w:w="6549"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rFonts w:hint="eastAsia"/>
                <w:color w:val="000000"/>
                <w:szCs w:val="21"/>
              </w:rPr>
              <w:t>往届优秀参赛选手分享、绿色创业系列讲座</w:t>
            </w:r>
          </w:p>
        </w:tc>
      </w:tr>
      <w:tr w:rsidR="00577B03" w:rsidTr="00577B03">
        <w:trPr>
          <w:trHeight w:val="454"/>
          <w:jc w:val="center"/>
        </w:trPr>
        <w:tc>
          <w:tcPr>
            <w:tcW w:w="3304" w:type="dxa"/>
            <w:gridSpan w:val="2"/>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color w:val="000000"/>
                <w:szCs w:val="21"/>
              </w:rPr>
              <w:t>2024.6.10</w:t>
            </w:r>
          </w:p>
        </w:tc>
        <w:tc>
          <w:tcPr>
            <w:tcW w:w="6549"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rFonts w:hint="eastAsia"/>
                <w:color w:val="000000"/>
                <w:szCs w:val="21"/>
              </w:rPr>
              <w:t>竞赛报名截止</w:t>
            </w:r>
          </w:p>
        </w:tc>
      </w:tr>
      <w:tr w:rsidR="00577B03" w:rsidTr="00577B03">
        <w:trPr>
          <w:trHeight w:val="454"/>
          <w:jc w:val="center"/>
        </w:trPr>
        <w:tc>
          <w:tcPr>
            <w:tcW w:w="3304" w:type="dxa"/>
            <w:gridSpan w:val="2"/>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color w:val="000000"/>
                <w:szCs w:val="21"/>
              </w:rPr>
              <w:t>2024.6.30</w:t>
            </w:r>
          </w:p>
        </w:tc>
        <w:tc>
          <w:tcPr>
            <w:tcW w:w="6549"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rFonts w:hint="eastAsia"/>
                <w:color w:val="000000"/>
                <w:szCs w:val="21"/>
              </w:rPr>
              <w:t>各赛道竞赛作品提交截止</w:t>
            </w:r>
          </w:p>
        </w:tc>
      </w:tr>
      <w:tr w:rsidR="00577B03" w:rsidTr="00577B03">
        <w:trPr>
          <w:trHeight w:val="737"/>
          <w:jc w:val="center"/>
        </w:trPr>
        <w:tc>
          <w:tcPr>
            <w:tcW w:w="3304" w:type="dxa"/>
            <w:gridSpan w:val="2"/>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color w:val="000000"/>
                <w:szCs w:val="21"/>
              </w:rPr>
              <w:t>2024.7~8</w:t>
            </w:r>
          </w:p>
        </w:tc>
        <w:tc>
          <w:tcPr>
            <w:tcW w:w="6549"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rFonts w:hint="eastAsia"/>
                <w:color w:val="000000"/>
                <w:szCs w:val="21"/>
              </w:rPr>
              <w:t>各赛道竞赛作品初审工作（不少于两轮）</w:t>
            </w:r>
          </w:p>
          <w:p w:rsidR="00577B03" w:rsidRDefault="00577B03">
            <w:pPr>
              <w:spacing w:line="450" w:lineRule="atLeast"/>
              <w:jc w:val="center"/>
              <w:rPr>
                <w:szCs w:val="21"/>
              </w:rPr>
            </w:pPr>
            <w:r>
              <w:rPr>
                <w:rFonts w:hint="eastAsia"/>
                <w:color w:val="000000"/>
                <w:szCs w:val="21"/>
              </w:rPr>
              <w:t>各赛道竞赛作品进入终审答辩名单公示</w:t>
            </w:r>
          </w:p>
        </w:tc>
      </w:tr>
      <w:tr w:rsidR="00577B03" w:rsidTr="00577B03">
        <w:trPr>
          <w:trHeight w:val="680"/>
          <w:jc w:val="center"/>
        </w:trPr>
        <w:tc>
          <w:tcPr>
            <w:tcW w:w="3304" w:type="dxa"/>
            <w:gridSpan w:val="2"/>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color w:val="000000"/>
                <w:szCs w:val="21"/>
              </w:rPr>
              <w:t>2024.9</w:t>
            </w:r>
          </w:p>
        </w:tc>
        <w:tc>
          <w:tcPr>
            <w:tcW w:w="6549"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rFonts w:hint="eastAsia"/>
                <w:color w:val="000000"/>
                <w:szCs w:val="21"/>
              </w:rPr>
              <w:t>第十九届全国环境友好科技竞赛终审答辩</w:t>
            </w:r>
          </w:p>
          <w:p w:rsidR="00577B03" w:rsidRDefault="00577B03">
            <w:pPr>
              <w:spacing w:line="450" w:lineRule="atLeast"/>
              <w:jc w:val="center"/>
              <w:rPr>
                <w:szCs w:val="21"/>
              </w:rPr>
            </w:pPr>
            <w:r>
              <w:rPr>
                <w:rFonts w:hint="eastAsia"/>
                <w:color w:val="000000"/>
                <w:szCs w:val="21"/>
              </w:rPr>
              <w:t>公示第十九届全国环境友好科技竞赛获奖名单</w:t>
            </w:r>
          </w:p>
        </w:tc>
      </w:tr>
      <w:tr w:rsidR="00577B03" w:rsidTr="00577B03">
        <w:trPr>
          <w:trHeight w:val="680"/>
          <w:jc w:val="center"/>
        </w:trPr>
        <w:tc>
          <w:tcPr>
            <w:tcW w:w="3304" w:type="dxa"/>
            <w:gridSpan w:val="2"/>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color w:val="000000"/>
                <w:szCs w:val="21"/>
              </w:rPr>
              <w:t>2024.11~12</w:t>
            </w:r>
          </w:p>
        </w:tc>
        <w:tc>
          <w:tcPr>
            <w:tcW w:w="6549"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450" w:lineRule="atLeast"/>
              <w:jc w:val="center"/>
              <w:rPr>
                <w:szCs w:val="21"/>
              </w:rPr>
            </w:pPr>
            <w:r>
              <w:rPr>
                <w:rFonts w:hint="eastAsia"/>
                <w:color w:val="000000"/>
                <w:szCs w:val="21"/>
              </w:rPr>
              <w:t>第十九届全国环境友好科技竞赛颁奖典礼</w:t>
            </w:r>
          </w:p>
          <w:p w:rsidR="00577B03" w:rsidRDefault="00577B03">
            <w:pPr>
              <w:spacing w:line="450" w:lineRule="atLeast"/>
              <w:jc w:val="center"/>
              <w:rPr>
                <w:szCs w:val="21"/>
              </w:rPr>
            </w:pPr>
            <w:r>
              <w:rPr>
                <w:rFonts w:hint="eastAsia"/>
                <w:color w:val="000000"/>
                <w:szCs w:val="21"/>
              </w:rPr>
              <w:t>全国环境友好科技竞赛总结交流会</w:t>
            </w:r>
          </w:p>
        </w:tc>
      </w:tr>
    </w:tbl>
    <w:p w:rsidR="00577B03" w:rsidRDefault="00577B03" w:rsidP="00577B03">
      <w:pPr>
        <w:shd w:val="clear" w:color="auto" w:fill="FFFFFF"/>
        <w:spacing w:line="315" w:lineRule="atLeast"/>
        <w:jc w:val="center"/>
        <w:rPr>
          <w:rFonts w:ascii="微软雅黑" w:eastAsia="微软雅黑" w:hAnsi="微软雅黑"/>
          <w:color w:val="000000"/>
          <w:szCs w:val="21"/>
        </w:rPr>
      </w:pPr>
      <w:bookmarkStart w:id="11" w:name="_Toc162287563"/>
      <w:bookmarkEnd w:id="11"/>
      <w:r>
        <w:rPr>
          <w:rStyle w:val="afff7"/>
          <w:rFonts w:hint="eastAsia"/>
          <w:color w:val="000000"/>
          <w:szCs w:val="21"/>
        </w:rPr>
        <w:t>第六章</w:t>
      </w:r>
      <w:r>
        <w:rPr>
          <w:rStyle w:val="afff7"/>
          <w:rFonts w:ascii="微软雅黑" w:eastAsia="微软雅黑" w:hAnsi="微软雅黑" w:hint="eastAsia"/>
          <w:color w:val="000000"/>
          <w:szCs w:val="21"/>
        </w:rPr>
        <w:t> </w:t>
      </w:r>
      <w:r>
        <w:rPr>
          <w:rStyle w:val="afff7"/>
          <w:rFonts w:hint="eastAsia"/>
          <w:color w:val="000000"/>
          <w:szCs w:val="21"/>
        </w:rPr>
        <w:t>附则</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第二十三条</w:t>
      </w:r>
      <w:r>
        <w:rPr>
          <w:rFonts w:ascii="微软雅黑" w:eastAsia="微软雅黑" w:hAnsi="微软雅黑" w:hint="eastAsia"/>
          <w:color w:val="000000"/>
          <w:szCs w:val="21"/>
        </w:rPr>
        <w:t> </w:t>
      </w:r>
      <w:r>
        <w:rPr>
          <w:rFonts w:hint="eastAsia"/>
          <w:color w:val="000000"/>
          <w:szCs w:val="21"/>
        </w:rPr>
        <w:t>本竞赛指导手册最终解释权归“环科赛”执行委员会所有。</w:t>
      </w:r>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hint="eastAsia"/>
          <w:color w:val="000000"/>
          <w:szCs w:val="21"/>
        </w:rPr>
        <w:t>第二十四条</w:t>
      </w:r>
      <w:r>
        <w:rPr>
          <w:rFonts w:ascii="微软雅黑" w:eastAsia="微软雅黑" w:hAnsi="微软雅黑" w:hint="eastAsia"/>
          <w:color w:val="000000"/>
          <w:szCs w:val="21"/>
        </w:rPr>
        <w:t> </w:t>
      </w:r>
      <w:r>
        <w:rPr>
          <w:rFonts w:hint="eastAsia"/>
          <w:color w:val="000000"/>
          <w:szCs w:val="21"/>
        </w:rPr>
        <w:t>本竞赛指导手册自</w:t>
      </w:r>
      <w:r>
        <w:rPr>
          <w:rFonts w:ascii="微软雅黑" w:eastAsia="微软雅黑" w:hAnsi="微软雅黑" w:hint="eastAsia"/>
          <w:color w:val="000000"/>
          <w:szCs w:val="21"/>
        </w:rPr>
        <w:t>2024</w:t>
      </w:r>
      <w:r>
        <w:rPr>
          <w:rFonts w:hint="eastAsia"/>
          <w:color w:val="000000"/>
          <w:szCs w:val="21"/>
        </w:rPr>
        <w:t>年</w:t>
      </w:r>
      <w:r>
        <w:rPr>
          <w:rFonts w:ascii="微软雅黑" w:eastAsia="微软雅黑" w:hAnsi="微软雅黑" w:hint="eastAsia"/>
          <w:color w:val="000000"/>
          <w:szCs w:val="21"/>
        </w:rPr>
        <w:t>3</w:t>
      </w:r>
      <w:r>
        <w:rPr>
          <w:rFonts w:hint="eastAsia"/>
          <w:color w:val="000000"/>
          <w:szCs w:val="21"/>
        </w:rPr>
        <w:t>月起施行，以往有关“环科赛”规定与本竞赛指导手册不一致之处，以本</w:t>
      </w:r>
      <w:r>
        <w:rPr>
          <w:rFonts w:hint="eastAsia"/>
          <w:color w:val="000000"/>
          <w:szCs w:val="21"/>
        </w:rPr>
        <w:lastRenderedPageBreak/>
        <w:t>竞赛指导手册为准。</w:t>
      </w:r>
    </w:p>
    <w:p w:rsidR="00577B03" w:rsidRDefault="00577B03" w:rsidP="00577B03">
      <w:pPr>
        <w:shd w:val="clear" w:color="auto" w:fill="FFFFFF"/>
        <w:spacing w:line="315" w:lineRule="atLeast"/>
        <w:jc w:val="right"/>
        <w:rPr>
          <w:rFonts w:ascii="微软雅黑" w:eastAsia="微软雅黑" w:hAnsi="微软雅黑" w:hint="eastAsia"/>
          <w:color w:val="000000"/>
          <w:szCs w:val="21"/>
        </w:rPr>
      </w:pPr>
      <w:r>
        <w:rPr>
          <w:rFonts w:hint="eastAsia"/>
          <w:color w:val="000000"/>
          <w:szCs w:val="21"/>
        </w:rPr>
        <w:t>环境友好科技竞赛执委会</w:t>
      </w:r>
    </w:p>
    <w:p w:rsidR="00577B03" w:rsidRDefault="00577B03" w:rsidP="00577B03">
      <w:pPr>
        <w:shd w:val="clear" w:color="auto" w:fill="FFFFFF"/>
        <w:spacing w:line="315" w:lineRule="atLeast"/>
        <w:jc w:val="right"/>
        <w:rPr>
          <w:rFonts w:ascii="微软雅黑" w:eastAsia="微软雅黑" w:hAnsi="微软雅黑" w:hint="eastAsia"/>
          <w:color w:val="000000"/>
          <w:szCs w:val="21"/>
        </w:rPr>
      </w:pPr>
      <w:r>
        <w:rPr>
          <w:rFonts w:hint="eastAsia"/>
          <w:color w:val="000000"/>
          <w:szCs w:val="21"/>
        </w:rPr>
        <w:t>环境友好科技竞赛组委会</w:t>
      </w:r>
    </w:p>
    <w:p w:rsidR="00577B03" w:rsidRDefault="00577B03" w:rsidP="00577B03">
      <w:pPr>
        <w:shd w:val="clear" w:color="auto" w:fill="FFFFFF"/>
        <w:spacing w:line="315" w:lineRule="atLeast"/>
        <w:jc w:val="right"/>
        <w:rPr>
          <w:rFonts w:ascii="微软雅黑" w:eastAsia="微软雅黑" w:hAnsi="微软雅黑" w:hint="eastAsia"/>
          <w:color w:val="000000"/>
          <w:szCs w:val="21"/>
        </w:rPr>
      </w:pPr>
      <w:r>
        <w:rPr>
          <w:rFonts w:ascii="微软雅黑" w:eastAsia="微软雅黑" w:hAnsi="微软雅黑" w:hint="eastAsia"/>
          <w:color w:val="000000"/>
          <w:szCs w:val="21"/>
        </w:rPr>
        <w:t>2024</w:t>
      </w:r>
      <w:r>
        <w:rPr>
          <w:rFonts w:hint="eastAsia"/>
          <w:color w:val="000000"/>
          <w:szCs w:val="21"/>
        </w:rPr>
        <w:t>年</w:t>
      </w:r>
      <w:r>
        <w:rPr>
          <w:rFonts w:ascii="微软雅黑" w:eastAsia="微软雅黑" w:hAnsi="微软雅黑" w:hint="eastAsia"/>
          <w:color w:val="000000"/>
          <w:szCs w:val="21"/>
        </w:rPr>
        <w:t>3</w:t>
      </w:r>
      <w:r>
        <w:rPr>
          <w:rFonts w:hint="eastAsia"/>
          <w:color w:val="000000"/>
          <w:szCs w:val="21"/>
        </w:rPr>
        <w:t>月</w:t>
      </w:r>
      <w:r>
        <w:rPr>
          <w:rFonts w:ascii="微软雅黑" w:eastAsia="微软雅黑" w:hAnsi="微软雅黑" w:hint="eastAsia"/>
          <w:color w:val="000000"/>
          <w:szCs w:val="21"/>
        </w:rPr>
        <w:t>  </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eastAsia="微软雅黑"/>
          <w:color w:val="000000"/>
          <w:szCs w:val="21"/>
        </w:rPr>
        <w:t> </w:t>
      </w:r>
    </w:p>
    <w:p w:rsidR="00577B03" w:rsidRDefault="00577B03" w:rsidP="00577B03">
      <w:pPr>
        <w:pStyle w:val="1"/>
        <w:pBdr>
          <w:bottom w:val="single" w:sz="6" w:space="12" w:color="E5E5E5"/>
        </w:pBdr>
        <w:shd w:val="clear" w:color="auto" w:fill="FFFFFF"/>
        <w:spacing w:before="0" w:after="0" w:line="540" w:lineRule="atLeast"/>
        <w:jc w:val="center"/>
        <w:rPr>
          <w:rFonts w:ascii="微软雅黑" w:eastAsia="微软雅黑" w:hAnsi="微软雅黑" w:hint="eastAsia"/>
          <w:color w:val="19511A"/>
          <w:sz w:val="36"/>
          <w:szCs w:val="36"/>
        </w:rPr>
      </w:pPr>
      <w:bookmarkStart w:id="12" w:name="_Toc162287564"/>
      <w:bookmarkStart w:id="13" w:name="_Toc133220897"/>
      <w:bookmarkStart w:id="14" w:name="_Toc133224597"/>
      <w:bookmarkStart w:id="15" w:name="_Toc133226247"/>
      <w:bookmarkStart w:id="16" w:name="_Toc507704082"/>
      <w:bookmarkEnd w:id="12"/>
      <w:bookmarkEnd w:id="13"/>
      <w:bookmarkEnd w:id="14"/>
      <w:bookmarkEnd w:id="15"/>
      <w:bookmarkEnd w:id="16"/>
      <w:r>
        <w:rPr>
          <w:rFonts w:ascii="微软雅黑" w:eastAsia="微软雅黑" w:hAnsi="微软雅黑" w:hint="eastAsia"/>
          <w:b w:val="0"/>
          <w:bCs w:val="0"/>
          <w:color w:val="19511A"/>
          <w:sz w:val="24"/>
          <w:szCs w:val="24"/>
        </w:rPr>
        <w:t>2. </w:t>
      </w:r>
      <w:r>
        <w:rPr>
          <w:rFonts w:ascii="黑体" w:eastAsia="黑体" w:hAnsi="黑体" w:hint="eastAsia"/>
          <w:b w:val="0"/>
          <w:bCs w:val="0"/>
          <w:color w:val="19511A"/>
          <w:sz w:val="24"/>
          <w:szCs w:val="24"/>
        </w:rPr>
        <w:t>竞赛组织</w:t>
      </w:r>
    </w:p>
    <w:p w:rsidR="00577B03" w:rsidRDefault="00577B03" w:rsidP="00577B03">
      <w:pPr>
        <w:pStyle w:val="21"/>
        <w:shd w:val="clear" w:color="auto" w:fill="FFFFFF"/>
        <w:spacing w:before="120" w:after="120"/>
        <w:rPr>
          <w:rFonts w:ascii="微软雅黑" w:eastAsia="微软雅黑" w:hAnsi="微软雅黑" w:hint="eastAsia"/>
          <w:b w:val="0"/>
          <w:bCs w:val="0"/>
          <w:color w:val="000000"/>
          <w:sz w:val="18"/>
          <w:szCs w:val="18"/>
        </w:rPr>
      </w:pPr>
      <w:bookmarkStart w:id="17" w:name="_Toc133220898"/>
      <w:bookmarkStart w:id="18" w:name="_Toc133224598"/>
      <w:bookmarkStart w:id="19" w:name="_Toc507704083"/>
      <w:bookmarkStart w:id="20" w:name="_Toc133226248"/>
      <w:bookmarkStart w:id="21" w:name="_Toc162287565"/>
      <w:bookmarkEnd w:id="17"/>
      <w:bookmarkEnd w:id="18"/>
      <w:bookmarkEnd w:id="19"/>
      <w:bookmarkEnd w:id="20"/>
      <w:bookmarkEnd w:id="21"/>
      <w:r>
        <w:rPr>
          <w:rFonts w:ascii="Times New Roman" w:eastAsia="微软雅黑" w:hAnsi="Times New Roman"/>
          <w:b w:val="0"/>
          <w:bCs w:val="0"/>
          <w:color w:val="000000"/>
          <w:sz w:val="21"/>
          <w:szCs w:val="21"/>
        </w:rPr>
        <w:t>2.1 </w:t>
      </w:r>
      <w:r>
        <w:rPr>
          <w:rFonts w:hint="eastAsia"/>
          <w:b w:val="0"/>
          <w:bCs w:val="0"/>
          <w:color w:val="000000"/>
          <w:sz w:val="21"/>
          <w:szCs w:val="21"/>
        </w:rPr>
        <w:t>竞赛主办单位</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清华大学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同济大学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西安建筑科技大学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中国环境科学学会</w:t>
      </w:r>
    </w:p>
    <w:p w:rsidR="00577B03" w:rsidRDefault="00577B03" w:rsidP="00577B03">
      <w:pPr>
        <w:pStyle w:val="21"/>
        <w:shd w:val="clear" w:color="auto" w:fill="FFFFFF"/>
        <w:spacing w:before="120" w:after="120"/>
        <w:rPr>
          <w:rFonts w:ascii="微软雅黑" w:eastAsia="微软雅黑" w:hAnsi="微软雅黑" w:hint="eastAsia"/>
          <w:b w:val="0"/>
          <w:bCs w:val="0"/>
          <w:color w:val="000000"/>
          <w:sz w:val="18"/>
          <w:szCs w:val="18"/>
        </w:rPr>
      </w:pPr>
      <w:bookmarkStart w:id="22" w:name="_Toc507704087"/>
      <w:bookmarkStart w:id="23" w:name="_Toc133226252"/>
      <w:bookmarkStart w:id="24" w:name="_Toc133220902"/>
      <w:bookmarkStart w:id="25" w:name="_Toc133224602"/>
      <w:bookmarkStart w:id="26" w:name="_Toc162287566"/>
      <w:bookmarkEnd w:id="22"/>
      <w:bookmarkEnd w:id="23"/>
      <w:bookmarkEnd w:id="24"/>
      <w:bookmarkEnd w:id="25"/>
      <w:bookmarkEnd w:id="26"/>
      <w:r>
        <w:rPr>
          <w:rFonts w:ascii="Times New Roman" w:eastAsia="微软雅黑" w:hAnsi="Times New Roman"/>
          <w:b w:val="0"/>
          <w:bCs w:val="0"/>
          <w:color w:val="000000"/>
          <w:sz w:val="21"/>
          <w:szCs w:val="21"/>
        </w:rPr>
        <w:t>2.2 </w:t>
      </w:r>
      <w:r>
        <w:rPr>
          <w:rFonts w:hint="eastAsia"/>
          <w:b w:val="0"/>
          <w:bCs w:val="0"/>
          <w:color w:val="000000"/>
          <w:sz w:val="21"/>
          <w:szCs w:val="21"/>
        </w:rPr>
        <w:t>竞赛承办单位</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清华大学环境学院学生组织</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西安建筑科技大学环境与市政工程学院研究生会</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同济大学环境科学与工程学院</w:t>
      </w:r>
      <w:proofErr w:type="gramStart"/>
      <w:r>
        <w:rPr>
          <w:rFonts w:hint="eastAsia"/>
          <w:color w:val="000000"/>
          <w:szCs w:val="21"/>
        </w:rPr>
        <w:t>研</w:t>
      </w:r>
      <w:proofErr w:type="gramEnd"/>
      <w:r>
        <w:rPr>
          <w:rFonts w:hint="eastAsia"/>
          <w:color w:val="000000"/>
          <w:szCs w:val="21"/>
        </w:rPr>
        <w:t>分会、团学联</w:t>
      </w:r>
    </w:p>
    <w:p w:rsidR="00577B03" w:rsidRDefault="00577B03" w:rsidP="00577B03">
      <w:pPr>
        <w:pStyle w:val="21"/>
        <w:shd w:val="clear" w:color="auto" w:fill="FFFFFF"/>
        <w:spacing w:before="120" w:after="120"/>
        <w:rPr>
          <w:rFonts w:ascii="微软雅黑" w:eastAsia="微软雅黑" w:hAnsi="微软雅黑" w:hint="eastAsia"/>
          <w:b w:val="0"/>
          <w:bCs w:val="0"/>
          <w:color w:val="000000"/>
          <w:sz w:val="18"/>
          <w:szCs w:val="18"/>
        </w:rPr>
      </w:pPr>
      <w:bookmarkStart w:id="27" w:name="_Toc162287567"/>
      <w:bookmarkEnd w:id="27"/>
      <w:r>
        <w:rPr>
          <w:rFonts w:ascii="Times New Roman" w:eastAsia="微软雅黑" w:hAnsi="Times New Roman"/>
          <w:b w:val="0"/>
          <w:bCs w:val="0"/>
          <w:color w:val="000000"/>
          <w:sz w:val="21"/>
          <w:szCs w:val="21"/>
        </w:rPr>
        <w:t>2.3 </w:t>
      </w:r>
      <w:r>
        <w:rPr>
          <w:rFonts w:hint="eastAsia"/>
          <w:b w:val="0"/>
          <w:bCs w:val="0"/>
          <w:color w:val="000000"/>
          <w:sz w:val="21"/>
          <w:szCs w:val="21"/>
        </w:rPr>
        <w:t>竞赛协办单位</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清华苏州环境创新研究院</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清华</w:t>
      </w:r>
      <w:r>
        <w:rPr>
          <w:rFonts w:ascii="微软雅黑" w:eastAsia="微软雅黑" w:hAnsi="微软雅黑" w:hint="eastAsia"/>
          <w:color w:val="000000"/>
          <w:szCs w:val="21"/>
        </w:rPr>
        <w:t>x-lab</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lastRenderedPageBreak/>
        <w:t>大连理工大学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复旦大学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华东师范大学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华中科技大学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吉林大学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南开大学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上海交通大学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天津大学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厦门大学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延安大学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浙江大学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中国科学技术大学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中山大学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中国地质大学（武汉）</w:t>
      </w:r>
      <w:bookmarkStart w:id="28" w:name="_Toc133224603"/>
      <w:bookmarkStart w:id="29" w:name="_Toc133220903"/>
      <w:bookmarkStart w:id="30" w:name="_Toc507704089"/>
      <w:bookmarkStart w:id="31" w:name="_Toc133226253"/>
      <w:bookmarkEnd w:id="28"/>
      <w:bookmarkEnd w:id="29"/>
      <w:bookmarkEnd w:id="30"/>
      <w:bookmarkEnd w:id="31"/>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新疆大学</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西藏大学</w:t>
      </w:r>
      <w:r>
        <w:rPr>
          <w:rFonts w:ascii="微软雅黑" w:eastAsia="微软雅黑" w:hAnsi="微软雅黑" w:hint="eastAsia"/>
          <w:color w:val="000000"/>
          <w:szCs w:val="21"/>
        </w:rPr>
        <w:t> </w:t>
      </w:r>
    </w:p>
    <w:p w:rsidR="00577B03" w:rsidRDefault="00577B03" w:rsidP="00577B03">
      <w:pPr>
        <w:pStyle w:val="1"/>
        <w:pBdr>
          <w:bottom w:val="single" w:sz="6" w:space="12" w:color="E5E5E5"/>
        </w:pBdr>
        <w:shd w:val="clear" w:color="auto" w:fill="FFFFFF"/>
        <w:spacing w:before="0" w:after="0" w:line="540" w:lineRule="atLeast"/>
        <w:jc w:val="center"/>
        <w:rPr>
          <w:rFonts w:ascii="微软雅黑" w:eastAsia="微软雅黑" w:hAnsi="微软雅黑" w:hint="eastAsia"/>
          <w:color w:val="19511A"/>
          <w:sz w:val="36"/>
          <w:szCs w:val="36"/>
        </w:rPr>
      </w:pPr>
      <w:bookmarkStart w:id="32" w:name="_Toc162287568"/>
      <w:bookmarkEnd w:id="32"/>
      <w:r>
        <w:rPr>
          <w:rFonts w:ascii="微软雅黑" w:eastAsia="微软雅黑" w:hAnsi="微软雅黑" w:hint="eastAsia"/>
          <w:b w:val="0"/>
          <w:bCs w:val="0"/>
          <w:color w:val="19511A"/>
          <w:sz w:val="24"/>
          <w:szCs w:val="24"/>
        </w:rPr>
        <w:t>3. </w:t>
      </w:r>
      <w:r>
        <w:rPr>
          <w:rFonts w:ascii="黑体" w:eastAsia="黑体" w:hAnsi="黑体" w:hint="eastAsia"/>
          <w:b w:val="0"/>
          <w:bCs w:val="0"/>
          <w:color w:val="19511A"/>
          <w:sz w:val="24"/>
          <w:szCs w:val="24"/>
        </w:rPr>
        <w:t>竞赛奖项设置</w:t>
      </w:r>
    </w:p>
    <w:p w:rsidR="00577B03" w:rsidRDefault="00577B03" w:rsidP="00577B03">
      <w:pPr>
        <w:pStyle w:val="21"/>
        <w:shd w:val="clear" w:color="auto" w:fill="FFFFFF"/>
        <w:spacing w:before="120" w:after="120"/>
        <w:rPr>
          <w:rFonts w:ascii="微软雅黑" w:eastAsia="微软雅黑" w:hAnsi="微软雅黑" w:hint="eastAsia"/>
          <w:b w:val="0"/>
          <w:bCs w:val="0"/>
          <w:color w:val="000000"/>
          <w:sz w:val="18"/>
          <w:szCs w:val="18"/>
        </w:rPr>
      </w:pPr>
      <w:bookmarkStart w:id="33" w:name="_Toc162287569"/>
      <w:bookmarkStart w:id="34" w:name="_Toc507704090"/>
      <w:bookmarkStart w:id="35" w:name="_Toc133226254"/>
      <w:bookmarkStart w:id="36" w:name="_Toc133220904"/>
      <w:bookmarkStart w:id="37" w:name="_Toc133224604"/>
      <w:bookmarkEnd w:id="33"/>
      <w:bookmarkEnd w:id="34"/>
      <w:bookmarkEnd w:id="35"/>
      <w:bookmarkEnd w:id="36"/>
      <w:bookmarkEnd w:id="37"/>
      <w:r>
        <w:rPr>
          <w:rFonts w:ascii="Times New Roman" w:eastAsia="微软雅黑" w:hAnsi="Times New Roman"/>
          <w:b w:val="0"/>
          <w:bCs w:val="0"/>
          <w:color w:val="000000"/>
          <w:sz w:val="21"/>
          <w:szCs w:val="21"/>
        </w:rPr>
        <w:t>3.1 </w:t>
      </w:r>
      <w:r>
        <w:rPr>
          <w:rFonts w:hint="eastAsia"/>
          <w:b w:val="0"/>
          <w:bCs w:val="0"/>
          <w:color w:val="000000"/>
          <w:sz w:val="21"/>
          <w:szCs w:val="21"/>
        </w:rPr>
        <w:t>奖金奖励</w:t>
      </w:r>
    </w:p>
    <w:p w:rsidR="00577B03" w:rsidRDefault="00577B03" w:rsidP="00577B03">
      <w:pPr>
        <w:shd w:val="clear" w:color="auto" w:fill="FFFFFF"/>
        <w:spacing w:before="156" w:line="315" w:lineRule="atLeast"/>
        <w:ind w:firstLine="420"/>
        <w:rPr>
          <w:rFonts w:ascii="微软雅黑" w:eastAsia="微软雅黑" w:hAnsi="微软雅黑" w:hint="eastAsia"/>
          <w:color w:val="000000"/>
          <w:szCs w:val="21"/>
        </w:rPr>
      </w:pPr>
      <w:r>
        <w:rPr>
          <w:rFonts w:hint="eastAsia"/>
          <w:color w:val="000000"/>
          <w:szCs w:val="21"/>
        </w:rPr>
        <w:t>第十九届全国环境友好科技竞赛于终审答辩环节在科技理念类、科技实物类和绿色创业类各赛道分别设立特等奖、一等奖、二等奖和三等奖四个等级的奖项；于</w:t>
      </w:r>
      <w:proofErr w:type="gramStart"/>
      <w:r>
        <w:rPr>
          <w:rFonts w:hint="eastAsia"/>
          <w:color w:val="000000"/>
          <w:szCs w:val="21"/>
        </w:rPr>
        <w:t>作品函</w:t>
      </w:r>
      <w:r>
        <w:rPr>
          <w:rFonts w:hint="eastAsia"/>
          <w:color w:val="000000"/>
          <w:szCs w:val="21"/>
        </w:rPr>
        <w:lastRenderedPageBreak/>
        <w:t>评环节</w:t>
      </w:r>
      <w:proofErr w:type="gramEnd"/>
      <w:r>
        <w:rPr>
          <w:rFonts w:hint="eastAsia"/>
          <w:color w:val="000000"/>
          <w:szCs w:val="21"/>
        </w:rPr>
        <w:t>在各赛道分别设立赛区一、二、三等奖。终审答辩环节竞赛作品获奖</w:t>
      </w:r>
      <w:proofErr w:type="gramStart"/>
      <w:r>
        <w:rPr>
          <w:rFonts w:hint="eastAsia"/>
          <w:color w:val="000000"/>
          <w:szCs w:val="21"/>
        </w:rPr>
        <w:t>数视当年</w:t>
      </w:r>
      <w:proofErr w:type="gramEnd"/>
      <w:r>
        <w:rPr>
          <w:rFonts w:hint="eastAsia"/>
          <w:color w:val="000000"/>
          <w:szCs w:val="21"/>
        </w:rPr>
        <w:t>报名人数与作品质量最终确定，具体分配及奖金见下表。所有获奖选手将获得清华大学（环境学院）颁发的纸质版获奖证书。赛区奖评定无需答辩且不发放奖金。</w:t>
      </w:r>
    </w:p>
    <w:tbl>
      <w:tblPr>
        <w:tblW w:w="7371" w:type="dxa"/>
        <w:jc w:val="center"/>
        <w:shd w:val="clear" w:color="auto" w:fill="FFFFFF"/>
        <w:tblCellMar>
          <w:left w:w="0" w:type="dxa"/>
          <w:right w:w="0" w:type="dxa"/>
        </w:tblCellMar>
        <w:tblLook w:val="04A0" w:firstRow="1" w:lastRow="0" w:firstColumn="1" w:lastColumn="0" w:noHBand="0" w:noVBand="1"/>
      </w:tblPr>
      <w:tblGrid>
        <w:gridCol w:w="668"/>
        <w:gridCol w:w="668"/>
        <w:gridCol w:w="1159"/>
        <w:gridCol w:w="630"/>
        <w:gridCol w:w="630"/>
        <w:gridCol w:w="1138"/>
        <w:gridCol w:w="630"/>
        <w:gridCol w:w="639"/>
        <w:gridCol w:w="1209"/>
      </w:tblGrid>
      <w:tr w:rsidR="00577B03" w:rsidTr="00577B03">
        <w:trPr>
          <w:trHeight w:val="454"/>
          <w:jc w:val="center"/>
        </w:trPr>
        <w:tc>
          <w:tcPr>
            <w:tcW w:w="2393" w:type="dxa"/>
            <w:gridSpan w:val="3"/>
            <w:tcBorders>
              <w:top w:val="single" w:sz="12" w:space="0" w:color="auto"/>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315" w:lineRule="atLeast"/>
              <w:ind w:firstLine="422"/>
              <w:jc w:val="center"/>
              <w:rPr>
                <w:rFonts w:ascii="微软雅黑" w:eastAsia="微软雅黑" w:hAnsi="微软雅黑" w:hint="eastAsia"/>
                <w:color w:val="000000"/>
                <w:szCs w:val="21"/>
              </w:rPr>
            </w:pPr>
            <w:r>
              <w:rPr>
                <w:rStyle w:val="afff7"/>
                <w:rFonts w:ascii="楷体" w:eastAsia="楷体" w:hAnsi="楷体" w:hint="eastAsia"/>
                <w:color w:val="000000"/>
                <w:szCs w:val="21"/>
              </w:rPr>
              <w:t>科技理念类</w:t>
            </w:r>
          </w:p>
        </w:tc>
        <w:tc>
          <w:tcPr>
            <w:tcW w:w="2299" w:type="dxa"/>
            <w:gridSpan w:val="3"/>
            <w:tcBorders>
              <w:top w:val="single" w:sz="12" w:space="0" w:color="auto"/>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315" w:lineRule="atLeast"/>
              <w:ind w:firstLine="422"/>
              <w:jc w:val="center"/>
              <w:rPr>
                <w:rFonts w:ascii="微软雅黑" w:eastAsia="微软雅黑" w:hAnsi="微软雅黑" w:hint="eastAsia"/>
                <w:color w:val="000000"/>
                <w:szCs w:val="21"/>
              </w:rPr>
            </w:pPr>
            <w:r>
              <w:rPr>
                <w:rStyle w:val="afff7"/>
                <w:rFonts w:ascii="楷体" w:eastAsia="楷体" w:hAnsi="楷体" w:hint="eastAsia"/>
                <w:color w:val="000000"/>
                <w:szCs w:val="21"/>
              </w:rPr>
              <w:t>科技实物类</w:t>
            </w:r>
          </w:p>
        </w:tc>
        <w:tc>
          <w:tcPr>
            <w:tcW w:w="2376" w:type="dxa"/>
            <w:gridSpan w:val="3"/>
            <w:tcBorders>
              <w:top w:val="single" w:sz="12" w:space="0" w:color="auto"/>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315" w:lineRule="atLeast"/>
              <w:ind w:firstLine="422"/>
              <w:jc w:val="center"/>
              <w:rPr>
                <w:rFonts w:ascii="微软雅黑" w:eastAsia="微软雅黑" w:hAnsi="微软雅黑" w:hint="eastAsia"/>
                <w:color w:val="000000"/>
                <w:szCs w:val="21"/>
              </w:rPr>
            </w:pPr>
            <w:r>
              <w:rPr>
                <w:rStyle w:val="afff7"/>
                <w:rFonts w:ascii="楷体" w:eastAsia="楷体" w:hAnsi="楷体" w:hint="eastAsia"/>
                <w:color w:val="000000"/>
                <w:szCs w:val="21"/>
              </w:rPr>
              <w:t>绿色创业类</w:t>
            </w:r>
          </w:p>
        </w:tc>
      </w:tr>
      <w:tr w:rsidR="00577B03" w:rsidTr="00577B03">
        <w:trPr>
          <w:trHeight w:val="340"/>
          <w:jc w:val="center"/>
        </w:trPr>
        <w:tc>
          <w:tcPr>
            <w:tcW w:w="641"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Cs w:val="21"/>
              </w:rPr>
              <w:t>奖项</w:t>
            </w:r>
          </w:p>
        </w:tc>
        <w:tc>
          <w:tcPr>
            <w:tcW w:w="641"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Cs w:val="21"/>
              </w:rPr>
              <w:t>数量</w:t>
            </w:r>
          </w:p>
        </w:tc>
        <w:tc>
          <w:tcPr>
            <w:tcW w:w="679"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Cs w:val="21"/>
              </w:rPr>
              <w:t>奖金</w:t>
            </w:r>
          </w:p>
        </w:tc>
        <w:tc>
          <w:tcPr>
            <w:tcW w:w="604"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Cs w:val="21"/>
              </w:rPr>
              <w:t>奖项</w:t>
            </w:r>
          </w:p>
        </w:tc>
        <w:tc>
          <w:tcPr>
            <w:tcW w:w="604"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Cs w:val="21"/>
              </w:rPr>
              <w:t>数量</w:t>
            </w:r>
          </w:p>
        </w:tc>
        <w:tc>
          <w:tcPr>
            <w:tcW w:w="660"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Cs w:val="21"/>
              </w:rPr>
              <w:t>奖金</w:t>
            </w:r>
          </w:p>
        </w:tc>
        <w:tc>
          <w:tcPr>
            <w:tcW w:w="604"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Cs w:val="21"/>
              </w:rPr>
              <w:t>奖项</w:t>
            </w:r>
          </w:p>
        </w:tc>
        <w:tc>
          <w:tcPr>
            <w:tcW w:w="613"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Cs w:val="21"/>
              </w:rPr>
              <w:t>数量</w:t>
            </w:r>
          </w:p>
        </w:tc>
        <w:tc>
          <w:tcPr>
            <w:tcW w:w="727" w:type="dxa"/>
            <w:tcBorders>
              <w:top w:val="nil"/>
              <w:left w:val="nil"/>
              <w:bottom w:val="single" w:sz="8"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Cs w:val="21"/>
              </w:rPr>
              <w:t>奖金</w:t>
            </w:r>
          </w:p>
        </w:tc>
      </w:tr>
      <w:tr w:rsidR="00577B03" w:rsidTr="00577B03">
        <w:trPr>
          <w:trHeight w:val="454"/>
          <w:jc w:val="center"/>
        </w:trPr>
        <w:tc>
          <w:tcPr>
            <w:tcW w:w="641"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特等奖</w:t>
            </w:r>
          </w:p>
        </w:tc>
        <w:tc>
          <w:tcPr>
            <w:tcW w:w="641"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1-2</w:t>
            </w:r>
            <w:r>
              <w:rPr>
                <w:rFonts w:hint="eastAsia"/>
                <w:color w:val="000000"/>
                <w:sz w:val="18"/>
                <w:szCs w:val="18"/>
              </w:rPr>
              <w:t>名</w:t>
            </w:r>
          </w:p>
        </w:tc>
        <w:tc>
          <w:tcPr>
            <w:tcW w:w="679"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5000</w:t>
            </w:r>
            <w:r>
              <w:rPr>
                <w:rFonts w:hint="eastAsia"/>
                <w:color w:val="000000"/>
                <w:sz w:val="18"/>
                <w:szCs w:val="18"/>
              </w:rPr>
              <w:t>元</w:t>
            </w:r>
          </w:p>
        </w:tc>
        <w:tc>
          <w:tcPr>
            <w:tcW w:w="604"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特等奖</w:t>
            </w:r>
          </w:p>
        </w:tc>
        <w:tc>
          <w:tcPr>
            <w:tcW w:w="604"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1-2</w:t>
            </w:r>
            <w:r>
              <w:rPr>
                <w:rFonts w:hint="eastAsia"/>
                <w:color w:val="000000"/>
                <w:sz w:val="18"/>
                <w:szCs w:val="18"/>
              </w:rPr>
              <w:t>名</w:t>
            </w:r>
          </w:p>
        </w:tc>
        <w:tc>
          <w:tcPr>
            <w:tcW w:w="660"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5000</w:t>
            </w:r>
            <w:r>
              <w:rPr>
                <w:rFonts w:hint="eastAsia"/>
                <w:color w:val="000000"/>
                <w:sz w:val="18"/>
                <w:szCs w:val="18"/>
              </w:rPr>
              <w:t>元</w:t>
            </w:r>
          </w:p>
        </w:tc>
        <w:tc>
          <w:tcPr>
            <w:tcW w:w="604"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特等奖</w:t>
            </w:r>
          </w:p>
        </w:tc>
        <w:tc>
          <w:tcPr>
            <w:tcW w:w="613"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1-2</w:t>
            </w:r>
            <w:r>
              <w:rPr>
                <w:rFonts w:hint="eastAsia"/>
                <w:color w:val="000000"/>
                <w:sz w:val="18"/>
                <w:szCs w:val="18"/>
              </w:rPr>
              <w:t>名</w:t>
            </w:r>
          </w:p>
        </w:tc>
        <w:tc>
          <w:tcPr>
            <w:tcW w:w="727"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30000</w:t>
            </w:r>
            <w:r>
              <w:rPr>
                <w:rFonts w:hint="eastAsia"/>
                <w:color w:val="000000"/>
                <w:sz w:val="18"/>
                <w:szCs w:val="18"/>
              </w:rPr>
              <w:t>元</w:t>
            </w:r>
          </w:p>
        </w:tc>
      </w:tr>
      <w:tr w:rsidR="00577B03" w:rsidTr="00577B03">
        <w:trPr>
          <w:trHeight w:val="454"/>
          <w:jc w:val="center"/>
        </w:trPr>
        <w:tc>
          <w:tcPr>
            <w:tcW w:w="641"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一等奖</w:t>
            </w:r>
          </w:p>
        </w:tc>
        <w:tc>
          <w:tcPr>
            <w:tcW w:w="641"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2-3</w:t>
            </w:r>
            <w:r>
              <w:rPr>
                <w:rFonts w:hint="eastAsia"/>
                <w:color w:val="000000"/>
                <w:sz w:val="18"/>
                <w:szCs w:val="18"/>
              </w:rPr>
              <w:t>名</w:t>
            </w:r>
          </w:p>
        </w:tc>
        <w:tc>
          <w:tcPr>
            <w:tcW w:w="679"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3000</w:t>
            </w:r>
            <w:r>
              <w:rPr>
                <w:rFonts w:hint="eastAsia"/>
                <w:color w:val="000000"/>
                <w:sz w:val="18"/>
                <w:szCs w:val="18"/>
              </w:rPr>
              <w:t>元</w:t>
            </w:r>
          </w:p>
        </w:tc>
        <w:tc>
          <w:tcPr>
            <w:tcW w:w="604"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一等奖</w:t>
            </w:r>
          </w:p>
        </w:tc>
        <w:tc>
          <w:tcPr>
            <w:tcW w:w="604"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2-3</w:t>
            </w:r>
            <w:r>
              <w:rPr>
                <w:rFonts w:hint="eastAsia"/>
                <w:color w:val="000000"/>
                <w:sz w:val="18"/>
                <w:szCs w:val="18"/>
              </w:rPr>
              <w:t>名</w:t>
            </w:r>
          </w:p>
        </w:tc>
        <w:tc>
          <w:tcPr>
            <w:tcW w:w="660"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3000</w:t>
            </w:r>
            <w:r>
              <w:rPr>
                <w:rFonts w:hint="eastAsia"/>
                <w:color w:val="000000"/>
                <w:sz w:val="18"/>
                <w:szCs w:val="18"/>
              </w:rPr>
              <w:t>元</w:t>
            </w:r>
          </w:p>
        </w:tc>
        <w:tc>
          <w:tcPr>
            <w:tcW w:w="604"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一等奖</w:t>
            </w:r>
          </w:p>
        </w:tc>
        <w:tc>
          <w:tcPr>
            <w:tcW w:w="613"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2-3</w:t>
            </w:r>
            <w:r>
              <w:rPr>
                <w:rFonts w:hint="eastAsia"/>
                <w:color w:val="000000"/>
                <w:sz w:val="18"/>
                <w:szCs w:val="18"/>
              </w:rPr>
              <w:t>名</w:t>
            </w:r>
          </w:p>
        </w:tc>
        <w:tc>
          <w:tcPr>
            <w:tcW w:w="727"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10000</w:t>
            </w:r>
            <w:r>
              <w:rPr>
                <w:rFonts w:hint="eastAsia"/>
                <w:color w:val="000000"/>
                <w:sz w:val="18"/>
                <w:szCs w:val="18"/>
              </w:rPr>
              <w:t>元</w:t>
            </w:r>
          </w:p>
        </w:tc>
      </w:tr>
      <w:tr w:rsidR="00577B03" w:rsidTr="00577B03">
        <w:trPr>
          <w:trHeight w:val="454"/>
          <w:jc w:val="center"/>
        </w:trPr>
        <w:tc>
          <w:tcPr>
            <w:tcW w:w="641"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二等奖</w:t>
            </w:r>
          </w:p>
        </w:tc>
        <w:tc>
          <w:tcPr>
            <w:tcW w:w="641"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若干名</w:t>
            </w:r>
          </w:p>
        </w:tc>
        <w:tc>
          <w:tcPr>
            <w:tcW w:w="679"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1000</w:t>
            </w:r>
            <w:r>
              <w:rPr>
                <w:rFonts w:hint="eastAsia"/>
                <w:color w:val="000000"/>
                <w:sz w:val="18"/>
                <w:szCs w:val="18"/>
              </w:rPr>
              <w:t>元</w:t>
            </w:r>
          </w:p>
        </w:tc>
        <w:tc>
          <w:tcPr>
            <w:tcW w:w="604"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二等奖</w:t>
            </w:r>
          </w:p>
        </w:tc>
        <w:tc>
          <w:tcPr>
            <w:tcW w:w="604"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若干名</w:t>
            </w:r>
          </w:p>
        </w:tc>
        <w:tc>
          <w:tcPr>
            <w:tcW w:w="660"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1000</w:t>
            </w:r>
            <w:r>
              <w:rPr>
                <w:rFonts w:hint="eastAsia"/>
                <w:color w:val="000000"/>
                <w:sz w:val="18"/>
                <w:szCs w:val="18"/>
              </w:rPr>
              <w:t>元</w:t>
            </w:r>
          </w:p>
        </w:tc>
        <w:tc>
          <w:tcPr>
            <w:tcW w:w="604"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二等奖</w:t>
            </w:r>
          </w:p>
        </w:tc>
        <w:tc>
          <w:tcPr>
            <w:tcW w:w="613"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rPr>
                <w:rFonts w:ascii="微软雅黑" w:eastAsia="微软雅黑" w:hAnsi="微软雅黑" w:hint="eastAsia"/>
                <w:color w:val="000000"/>
                <w:szCs w:val="21"/>
              </w:rPr>
            </w:pPr>
            <w:r>
              <w:rPr>
                <w:rFonts w:hint="eastAsia"/>
                <w:color w:val="000000"/>
                <w:sz w:val="18"/>
                <w:szCs w:val="18"/>
              </w:rPr>
              <w:t>若干名</w:t>
            </w:r>
          </w:p>
        </w:tc>
        <w:tc>
          <w:tcPr>
            <w:tcW w:w="727" w:type="dxa"/>
            <w:tcBorders>
              <w:top w:val="nil"/>
              <w:left w:val="nil"/>
              <w:bottom w:val="nil"/>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5000</w:t>
            </w:r>
            <w:r>
              <w:rPr>
                <w:rFonts w:hint="eastAsia"/>
                <w:color w:val="000000"/>
                <w:sz w:val="18"/>
                <w:szCs w:val="18"/>
              </w:rPr>
              <w:t>元</w:t>
            </w:r>
          </w:p>
        </w:tc>
      </w:tr>
      <w:tr w:rsidR="00577B03" w:rsidTr="00577B03">
        <w:trPr>
          <w:trHeight w:val="454"/>
          <w:jc w:val="center"/>
        </w:trPr>
        <w:tc>
          <w:tcPr>
            <w:tcW w:w="641"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三等奖</w:t>
            </w:r>
          </w:p>
        </w:tc>
        <w:tc>
          <w:tcPr>
            <w:tcW w:w="641"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若干名</w:t>
            </w:r>
          </w:p>
        </w:tc>
        <w:tc>
          <w:tcPr>
            <w:tcW w:w="679"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500</w:t>
            </w:r>
            <w:r>
              <w:rPr>
                <w:rFonts w:hint="eastAsia"/>
                <w:color w:val="000000"/>
                <w:sz w:val="18"/>
                <w:szCs w:val="18"/>
              </w:rPr>
              <w:t>元</w:t>
            </w:r>
          </w:p>
        </w:tc>
        <w:tc>
          <w:tcPr>
            <w:tcW w:w="604"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三等奖</w:t>
            </w:r>
          </w:p>
        </w:tc>
        <w:tc>
          <w:tcPr>
            <w:tcW w:w="604"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若干名</w:t>
            </w:r>
          </w:p>
        </w:tc>
        <w:tc>
          <w:tcPr>
            <w:tcW w:w="660"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500</w:t>
            </w:r>
            <w:r>
              <w:rPr>
                <w:rFonts w:hint="eastAsia"/>
                <w:color w:val="000000"/>
                <w:sz w:val="18"/>
                <w:szCs w:val="18"/>
              </w:rPr>
              <w:t>元</w:t>
            </w:r>
          </w:p>
        </w:tc>
        <w:tc>
          <w:tcPr>
            <w:tcW w:w="604"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三等奖</w:t>
            </w:r>
          </w:p>
        </w:tc>
        <w:tc>
          <w:tcPr>
            <w:tcW w:w="613"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hint="eastAsia"/>
                <w:color w:val="000000"/>
                <w:sz w:val="18"/>
                <w:szCs w:val="18"/>
              </w:rPr>
              <w:t>若干名</w:t>
            </w:r>
          </w:p>
        </w:tc>
        <w:tc>
          <w:tcPr>
            <w:tcW w:w="727" w:type="dxa"/>
            <w:tcBorders>
              <w:top w:val="nil"/>
              <w:left w:val="nil"/>
              <w:bottom w:val="single" w:sz="12" w:space="0" w:color="auto"/>
              <w:right w:val="nil"/>
            </w:tcBorders>
            <w:shd w:val="clear" w:color="auto" w:fill="FFFFFF"/>
            <w:tcMar>
              <w:top w:w="0" w:type="dxa"/>
              <w:left w:w="108" w:type="dxa"/>
              <w:bottom w:w="0" w:type="dxa"/>
              <w:right w:w="108" w:type="dxa"/>
            </w:tcMar>
            <w:vAlign w:val="center"/>
            <w:hideMark/>
          </w:tcPr>
          <w:p w:rsidR="00577B03" w:rsidRDefault="00577B03">
            <w:pPr>
              <w:spacing w:line="263" w:lineRule="atLeast"/>
              <w:jc w:val="center"/>
              <w:rPr>
                <w:rFonts w:ascii="微软雅黑" w:eastAsia="微软雅黑" w:hAnsi="微软雅黑" w:hint="eastAsia"/>
                <w:color w:val="000000"/>
                <w:szCs w:val="21"/>
              </w:rPr>
            </w:pPr>
            <w:r>
              <w:rPr>
                <w:rFonts w:ascii="微软雅黑" w:eastAsia="微软雅黑" w:hAnsi="微软雅黑" w:hint="eastAsia"/>
                <w:color w:val="000000"/>
                <w:sz w:val="18"/>
                <w:szCs w:val="18"/>
              </w:rPr>
              <w:t>3000</w:t>
            </w:r>
            <w:r>
              <w:rPr>
                <w:rFonts w:hint="eastAsia"/>
                <w:color w:val="000000"/>
                <w:sz w:val="18"/>
                <w:szCs w:val="18"/>
              </w:rPr>
              <w:t>元</w:t>
            </w:r>
          </w:p>
        </w:tc>
      </w:tr>
    </w:tbl>
    <w:p w:rsidR="00577B03" w:rsidRDefault="00577B03" w:rsidP="00577B03">
      <w:pPr>
        <w:pStyle w:val="afff0"/>
        <w:shd w:val="clear" w:color="auto" w:fill="FFFFFF"/>
        <w:spacing w:line="450" w:lineRule="atLeast"/>
        <w:rPr>
          <w:rFonts w:ascii="微软雅黑" w:eastAsia="微软雅黑" w:hAnsi="微软雅黑" w:hint="eastAsia"/>
          <w:color w:val="000000"/>
          <w:sz w:val="21"/>
          <w:szCs w:val="21"/>
        </w:rPr>
      </w:pPr>
      <w:r>
        <w:rPr>
          <w:rFonts w:ascii="微软雅黑" w:eastAsia="微软雅黑" w:hAnsi="微软雅黑" w:hint="eastAsia"/>
          <w:color w:val="000000"/>
          <w:sz w:val="21"/>
          <w:szCs w:val="21"/>
        </w:rPr>
        <w:t> </w:t>
      </w:r>
    </w:p>
    <w:p w:rsidR="00577B03" w:rsidRDefault="00577B03" w:rsidP="00577B03">
      <w:pPr>
        <w:pStyle w:val="21"/>
        <w:shd w:val="clear" w:color="auto" w:fill="FFFFFF"/>
        <w:spacing w:before="120" w:after="120"/>
        <w:rPr>
          <w:rFonts w:ascii="微软雅黑" w:eastAsia="微软雅黑" w:hAnsi="微软雅黑" w:hint="eastAsia"/>
          <w:b w:val="0"/>
          <w:bCs w:val="0"/>
          <w:color w:val="000000"/>
          <w:sz w:val="18"/>
          <w:szCs w:val="18"/>
        </w:rPr>
      </w:pPr>
      <w:bookmarkStart w:id="38" w:name="_Toc162287570"/>
      <w:bookmarkStart w:id="39" w:name="_Toc507704091"/>
      <w:bookmarkStart w:id="40" w:name="_Toc133226255"/>
      <w:bookmarkStart w:id="41" w:name="_Toc133220905"/>
      <w:bookmarkStart w:id="42" w:name="_Toc133224605"/>
      <w:bookmarkEnd w:id="38"/>
      <w:bookmarkEnd w:id="39"/>
      <w:bookmarkEnd w:id="40"/>
      <w:bookmarkEnd w:id="41"/>
      <w:bookmarkEnd w:id="42"/>
      <w:r>
        <w:rPr>
          <w:rFonts w:ascii="Times New Roman" w:eastAsia="微软雅黑" w:hAnsi="Times New Roman"/>
          <w:b w:val="0"/>
          <w:bCs w:val="0"/>
          <w:color w:val="000000"/>
          <w:sz w:val="21"/>
          <w:szCs w:val="21"/>
        </w:rPr>
        <w:t>3.2 </w:t>
      </w:r>
      <w:r>
        <w:rPr>
          <w:rFonts w:hint="eastAsia"/>
          <w:b w:val="0"/>
          <w:bCs w:val="0"/>
          <w:color w:val="000000"/>
          <w:sz w:val="21"/>
          <w:szCs w:val="21"/>
        </w:rPr>
        <w:t>加分奖励</w:t>
      </w:r>
    </w:p>
    <w:p w:rsidR="00577B03" w:rsidRDefault="00577B03" w:rsidP="00577B03">
      <w:pPr>
        <w:shd w:val="clear" w:color="auto" w:fill="FFFFFF"/>
        <w:spacing w:before="156" w:line="315" w:lineRule="atLeast"/>
        <w:ind w:firstLine="420"/>
        <w:rPr>
          <w:rFonts w:ascii="微软雅黑" w:eastAsia="微软雅黑" w:hAnsi="微软雅黑" w:hint="eastAsia"/>
          <w:color w:val="000000"/>
          <w:szCs w:val="21"/>
        </w:rPr>
      </w:pPr>
      <w:r>
        <w:rPr>
          <w:rFonts w:hint="eastAsia"/>
          <w:color w:val="000000"/>
          <w:szCs w:val="21"/>
        </w:rPr>
        <w:t>对于在本届竞赛获奖的本科生，如果参加清华大学环境学院的免试推荐研究生，可在成绩核算中酌情加</w:t>
      </w:r>
      <w:r>
        <w:rPr>
          <w:rFonts w:ascii="微软雅黑" w:eastAsia="微软雅黑" w:hAnsi="微软雅黑" w:hint="eastAsia"/>
          <w:color w:val="000000"/>
          <w:szCs w:val="21"/>
        </w:rPr>
        <w:t>0-3</w:t>
      </w:r>
      <w:r>
        <w:rPr>
          <w:rFonts w:hint="eastAsia"/>
          <w:color w:val="000000"/>
          <w:szCs w:val="21"/>
        </w:rPr>
        <w:t>分；对于集体获奖的团队，在执行本规定时将依作者排序确定</w:t>
      </w:r>
      <w:r>
        <w:rPr>
          <w:rFonts w:hint="eastAsia"/>
          <w:color w:val="000000"/>
          <w:szCs w:val="21"/>
        </w:rPr>
        <w:lastRenderedPageBreak/>
        <w:t>得分权。具体措施详见相应的管理办法或评分细则。</w:t>
      </w:r>
    </w:p>
    <w:p w:rsidR="00577B03" w:rsidRDefault="00577B03" w:rsidP="00577B03">
      <w:pPr>
        <w:pStyle w:val="21"/>
        <w:shd w:val="clear" w:color="auto" w:fill="FFFFFF"/>
        <w:spacing w:before="120" w:after="120"/>
        <w:rPr>
          <w:rFonts w:ascii="微软雅黑" w:eastAsia="微软雅黑" w:hAnsi="微软雅黑" w:hint="eastAsia"/>
          <w:b w:val="0"/>
          <w:bCs w:val="0"/>
          <w:color w:val="000000"/>
          <w:sz w:val="18"/>
          <w:szCs w:val="18"/>
        </w:rPr>
      </w:pPr>
      <w:bookmarkStart w:id="43" w:name="_Toc507704092"/>
      <w:bookmarkStart w:id="44" w:name="_Toc162287571"/>
      <w:bookmarkStart w:id="45" w:name="_Toc133224606"/>
      <w:bookmarkStart w:id="46" w:name="_Toc133220906"/>
      <w:bookmarkStart w:id="47" w:name="_Toc133226256"/>
      <w:bookmarkEnd w:id="43"/>
      <w:bookmarkEnd w:id="44"/>
      <w:bookmarkEnd w:id="45"/>
      <w:bookmarkEnd w:id="46"/>
      <w:bookmarkEnd w:id="47"/>
      <w:r>
        <w:rPr>
          <w:rFonts w:ascii="Times New Roman" w:eastAsia="微软雅黑" w:hAnsi="Times New Roman"/>
          <w:b w:val="0"/>
          <w:bCs w:val="0"/>
          <w:color w:val="000000"/>
          <w:sz w:val="21"/>
          <w:szCs w:val="21"/>
        </w:rPr>
        <w:t>3.3 </w:t>
      </w:r>
      <w:r>
        <w:rPr>
          <w:rFonts w:hint="eastAsia"/>
          <w:b w:val="0"/>
          <w:bCs w:val="0"/>
          <w:color w:val="000000"/>
          <w:sz w:val="21"/>
          <w:szCs w:val="21"/>
        </w:rPr>
        <w:t>其他奖励</w:t>
      </w:r>
    </w:p>
    <w:p w:rsidR="00577B03" w:rsidRDefault="00577B03" w:rsidP="00577B03">
      <w:pPr>
        <w:shd w:val="clear" w:color="auto" w:fill="FFFFFF"/>
        <w:spacing w:before="156" w:line="315" w:lineRule="atLeast"/>
        <w:ind w:firstLine="420"/>
        <w:rPr>
          <w:rFonts w:ascii="微软雅黑" w:eastAsia="微软雅黑" w:hAnsi="微软雅黑" w:hint="eastAsia"/>
          <w:color w:val="000000"/>
          <w:szCs w:val="21"/>
        </w:rPr>
      </w:pPr>
      <w:r>
        <w:rPr>
          <w:rFonts w:hint="eastAsia"/>
          <w:color w:val="000000"/>
          <w:szCs w:val="21"/>
        </w:rPr>
        <w:t>所有获奖者将优先享有环境学院提供的到国内外著名（环保）企业进行参观、实习的机会。</w:t>
      </w:r>
    </w:p>
    <w:p w:rsidR="00577B03" w:rsidRDefault="00577B03" w:rsidP="00577B03">
      <w:pPr>
        <w:pStyle w:val="1"/>
        <w:pBdr>
          <w:bottom w:val="single" w:sz="6" w:space="12" w:color="E5E5E5"/>
        </w:pBdr>
        <w:shd w:val="clear" w:color="auto" w:fill="FFFFFF"/>
        <w:spacing w:before="0" w:after="0" w:line="540" w:lineRule="atLeast"/>
        <w:jc w:val="center"/>
        <w:rPr>
          <w:rFonts w:ascii="微软雅黑" w:eastAsia="微软雅黑" w:hAnsi="微软雅黑" w:hint="eastAsia"/>
          <w:color w:val="19511A"/>
          <w:sz w:val="36"/>
          <w:szCs w:val="36"/>
        </w:rPr>
      </w:pPr>
      <w:bookmarkStart w:id="48" w:name="_Toc507704093"/>
      <w:bookmarkStart w:id="49" w:name="_Toc162287572"/>
      <w:bookmarkEnd w:id="48"/>
      <w:bookmarkEnd w:id="49"/>
      <w:r>
        <w:rPr>
          <w:rFonts w:ascii="微软雅黑" w:eastAsia="微软雅黑" w:hAnsi="微软雅黑" w:hint="eastAsia"/>
          <w:b w:val="0"/>
          <w:bCs w:val="0"/>
          <w:color w:val="19511A"/>
          <w:sz w:val="24"/>
          <w:szCs w:val="24"/>
        </w:rPr>
        <w:t>4. </w:t>
      </w:r>
      <w:r>
        <w:rPr>
          <w:rFonts w:ascii="黑体" w:eastAsia="黑体" w:hAnsi="黑体" w:hint="eastAsia"/>
          <w:b w:val="0"/>
          <w:bCs w:val="0"/>
          <w:color w:val="19511A"/>
          <w:sz w:val="24"/>
          <w:szCs w:val="24"/>
        </w:rPr>
        <w:t>竞赛</w:t>
      </w:r>
      <w:r>
        <w:rPr>
          <w:rFonts w:ascii="微软雅黑" w:eastAsia="微软雅黑" w:hAnsi="微软雅黑" w:hint="eastAsia"/>
          <w:b w:val="0"/>
          <w:bCs w:val="0"/>
          <w:color w:val="19511A"/>
          <w:sz w:val="24"/>
          <w:szCs w:val="24"/>
        </w:rPr>
        <w:t>FAQ</w:t>
      </w:r>
    </w:p>
    <w:p w:rsidR="00577B03" w:rsidRDefault="00577B03" w:rsidP="00577B03">
      <w:pPr>
        <w:shd w:val="clear" w:color="auto" w:fill="FFFFFF"/>
        <w:spacing w:before="120" w:after="120" w:line="450" w:lineRule="atLeast"/>
        <w:rPr>
          <w:rFonts w:ascii="微软雅黑" w:eastAsia="微软雅黑" w:hAnsi="微软雅黑" w:hint="eastAsia"/>
          <w:color w:val="000000"/>
          <w:szCs w:val="21"/>
        </w:rPr>
      </w:pPr>
      <w:bookmarkStart w:id="50" w:name="_Toc133226258"/>
      <w:bookmarkStart w:id="51" w:name="_Toc507704094"/>
      <w:bookmarkStart w:id="52" w:name="_Toc133220908"/>
      <w:bookmarkStart w:id="53" w:name="_Toc133224608"/>
      <w:bookmarkEnd w:id="50"/>
      <w:bookmarkEnd w:id="51"/>
      <w:bookmarkEnd w:id="52"/>
      <w:bookmarkEnd w:id="53"/>
      <w:r>
        <w:rPr>
          <w:rStyle w:val="afff7"/>
          <w:rFonts w:ascii="微软雅黑" w:eastAsia="微软雅黑" w:hAnsi="微软雅黑" w:hint="eastAsia"/>
          <w:color w:val="000000"/>
          <w:szCs w:val="21"/>
        </w:rPr>
        <w:t>4.1 </w:t>
      </w:r>
      <w:r>
        <w:rPr>
          <w:rStyle w:val="afff7"/>
          <w:rFonts w:hint="eastAsia"/>
          <w:color w:val="000000"/>
          <w:szCs w:val="21"/>
        </w:rPr>
        <w:t>什么人有资格参加竞赛？</w:t>
      </w:r>
    </w:p>
    <w:p w:rsidR="00577B03" w:rsidRDefault="00577B03" w:rsidP="00577B03">
      <w:pPr>
        <w:shd w:val="clear" w:color="auto" w:fill="FFFFFF"/>
        <w:spacing w:line="315" w:lineRule="atLeast"/>
        <w:ind w:firstLine="422"/>
        <w:rPr>
          <w:rFonts w:ascii="微软雅黑" w:eastAsia="微软雅黑" w:hAnsi="微软雅黑" w:hint="eastAsia"/>
          <w:color w:val="000000"/>
          <w:szCs w:val="21"/>
        </w:rPr>
      </w:pPr>
      <w:r>
        <w:rPr>
          <w:rStyle w:val="afff7"/>
          <w:rFonts w:hint="eastAsia"/>
          <w:color w:val="000000"/>
          <w:szCs w:val="21"/>
        </w:rPr>
        <w:t>理念类、实物类</w:t>
      </w:r>
      <w:r>
        <w:rPr>
          <w:rFonts w:hint="eastAsia"/>
          <w:color w:val="000000"/>
          <w:szCs w:val="21"/>
        </w:rPr>
        <w:t>：凡在全国各高校正式注册的学生（含博士生、硕士生、本科生）均可提交作品参赛，参赛者在报名参赛时需要提供有效的学生身份证明。</w:t>
      </w:r>
    </w:p>
    <w:p w:rsidR="00577B03" w:rsidRDefault="00577B03" w:rsidP="00577B03">
      <w:pPr>
        <w:shd w:val="clear" w:color="auto" w:fill="FFFFFF"/>
        <w:spacing w:line="315" w:lineRule="atLeast"/>
        <w:ind w:firstLine="422"/>
        <w:rPr>
          <w:rFonts w:ascii="微软雅黑" w:eastAsia="微软雅黑" w:hAnsi="微软雅黑" w:hint="eastAsia"/>
          <w:color w:val="000000"/>
          <w:szCs w:val="21"/>
        </w:rPr>
      </w:pPr>
      <w:r>
        <w:rPr>
          <w:rStyle w:val="afff7"/>
          <w:rFonts w:hint="eastAsia"/>
          <w:color w:val="000000"/>
          <w:szCs w:val="21"/>
        </w:rPr>
        <w:t>绿色创业类</w:t>
      </w:r>
      <w:r>
        <w:rPr>
          <w:rFonts w:hint="eastAsia"/>
          <w:color w:val="000000"/>
          <w:szCs w:val="21"/>
        </w:rPr>
        <w:t>：需以</w:t>
      </w:r>
      <w:r>
        <w:rPr>
          <w:rStyle w:val="afff7"/>
          <w:rFonts w:hint="eastAsia"/>
          <w:color w:val="000000"/>
          <w:szCs w:val="21"/>
        </w:rPr>
        <w:t>团队形式</w:t>
      </w:r>
      <w:r>
        <w:rPr>
          <w:rFonts w:hint="eastAsia"/>
          <w:color w:val="000000"/>
          <w:szCs w:val="21"/>
        </w:rPr>
        <w:t>报名参加比赛，全部成员为全国各高校正式注册的学生（含博士生、硕士生、本科生）或毕业两年内校友的团队可以报名参加创业类比赛。参赛者在报名参赛时需要提供有效的身份证明。</w:t>
      </w:r>
    </w:p>
    <w:p w:rsidR="00577B03" w:rsidRDefault="00577B03" w:rsidP="00577B03">
      <w:pPr>
        <w:shd w:val="clear" w:color="auto" w:fill="FFFFFF"/>
        <w:spacing w:before="120" w:after="120" w:line="450" w:lineRule="atLeast"/>
        <w:rPr>
          <w:rFonts w:ascii="微软雅黑" w:eastAsia="微软雅黑" w:hAnsi="微软雅黑" w:hint="eastAsia"/>
          <w:color w:val="000000"/>
          <w:szCs w:val="21"/>
        </w:rPr>
      </w:pPr>
      <w:bookmarkStart w:id="54" w:name="_Toc133224609"/>
      <w:bookmarkStart w:id="55" w:name="_Toc133220909"/>
      <w:bookmarkStart w:id="56" w:name="_Toc133226259"/>
      <w:bookmarkStart w:id="57" w:name="_Toc507704095"/>
      <w:bookmarkEnd w:id="54"/>
      <w:bookmarkEnd w:id="55"/>
      <w:bookmarkEnd w:id="56"/>
      <w:bookmarkEnd w:id="57"/>
      <w:r>
        <w:rPr>
          <w:rStyle w:val="afff7"/>
          <w:rFonts w:ascii="微软雅黑" w:eastAsia="微软雅黑" w:hAnsi="微软雅黑" w:hint="eastAsia"/>
          <w:color w:val="000000"/>
          <w:szCs w:val="21"/>
        </w:rPr>
        <w:t>4.2 </w:t>
      </w:r>
      <w:r>
        <w:rPr>
          <w:rStyle w:val="afff7"/>
          <w:rFonts w:hint="eastAsia"/>
          <w:color w:val="000000"/>
          <w:szCs w:val="21"/>
        </w:rPr>
        <w:t>组队方式有什么要求和限制？</w:t>
      </w:r>
    </w:p>
    <w:p w:rsidR="00577B03" w:rsidRDefault="00577B03" w:rsidP="00577B03">
      <w:pPr>
        <w:shd w:val="clear" w:color="auto" w:fill="FFFFFF"/>
        <w:spacing w:line="315" w:lineRule="atLeast"/>
        <w:ind w:firstLine="420"/>
        <w:rPr>
          <w:rFonts w:ascii="微软雅黑" w:eastAsia="微软雅黑" w:hAnsi="微软雅黑" w:hint="eastAsia"/>
          <w:color w:val="000000"/>
          <w:szCs w:val="21"/>
        </w:rPr>
      </w:pPr>
      <w:r>
        <w:rPr>
          <w:rFonts w:hint="eastAsia"/>
          <w:color w:val="000000"/>
          <w:szCs w:val="21"/>
        </w:rPr>
        <w:t>本届竞赛对组队无任何限制和要求。鼓励参赛者利用竞赛各宣讲活动、网站讨论区等进行跨年级、跨院系和跨学校组队。</w:t>
      </w:r>
    </w:p>
    <w:p w:rsidR="00577B03" w:rsidRDefault="00577B03" w:rsidP="00577B03">
      <w:pPr>
        <w:shd w:val="clear" w:color="auto" w:fill="FFFFFF"/>
        <w:spacing w:before="120" w:after="120" w:line="450" w:lineRule="atLeast"/>
        <w:rPr>
          <w:rFonts w:ascii="微软雅黑" w:eastAsia="微软雅黑" w:hAnsi="微软雅黑" w:hint="eastAsia"/>
          <w:color w:val="000000"/>
          <w:szCs w:val="21"/>
        </w:rPr>
      </w:pPr>
      <w:bookmarkStart w:id="58" w:name="_Toc133220910"/>
      <w:bookmarkStart w:id="59" w:name="_Toc507704096"/>
      <w:bookmarkStart w:id="60" w:name="_Toc133224610"/>
      <w:bookmarkStart w:id="61" w:name="_Toc133226260"/>
      <w:bookmarkEnd w:id="58"/>
      <w:bookmarkEnd w:id="59"/>
      <w:bookmarkEnd w:id="60"/>
      <w:bookmarkEnd w:id="61"/>
      <w:r>
        <w:rPr>
          <w:rStyle w:val="afff7"/>
          <w:rFonts w:ascii="微软雅黑" w:eastAsia="微软雅黑" w:hAnsi="微软雅黑" w:hint="eastAsia"/>
          <w:color w:val="000000"/>
          <w:szCs w:val="21"/>
        </w:rPr>
        <w:lastRenderedPageBreak/>
        <w:t>4.3 </w:t>
      </w:r>
      <w:r>
        <w:rPr>
          <w:rStyle w:val="afff7"/>
          <w:rFonts w:hint="eastAsia"/>
          <w:color w:val="000000"/>
          <w:szCs w:val="21"/>
        </w:rPr>
        <w:t>申报者须承担什么责任？</w:t>
      </w:r>
    </w:p>
    <w:p w:rsidR="00577B03" w:rsidRDefault="00577B03" w:rsidP="00577B03">
      <w:pPr>
        <w:shd w:val="clear" w:color="auto" w:fill="FFFFFF"/>
        <w:spacing w:line="315" w:lineRule="atLeast"/>
        <w:ind w:firstLine="420"/>
        <w:rPr>
          <w:rFonts w:ascii="微软雅黑" w:eastAsia="微软雅黑" w:hAnsi="微软雅黑" w:hint="eastAsia"/>
          <w:color w:val="000000"/>
          <w:szCs w:val="21"/>
        </w:rPr>
      </w:pPr>
      <w:r>
        <w:rPr>
          <w:rFonts w:hint="eastAsia"/>
          <w:color w:val="000000"/>
          <w:szCs w:val="21"/>
        </w:rPr>
        <w:t>本竞赛所接受的作品为课外学术科技活动或社会实践活动成果，各参赛队伍需严格遵守国家有关知识产权保护的规定。因选手提交的参赛作品所引发的各类知识产权纠纷，责任均由申报者或团队自负。本竞赛杜绝包括抄袭、买卖作品在内的一切学术不端行为，如有发现，赛事组织委员会将严肃处理，并</w:t>
      </w:r>
      <w:proofErr w:type="gramStart"/>
      <w:r>
        <w:rPr>
          <w:rFonts w:hint="eastAsia"/>
          <w:color w:val="000000"/>
          <w:szCs w:val="21"/>
        </w:rPr>
        <w:t>报执行</w:t>
      </w:r>
      <w:proofErr w:type="gramEnd"/>
      <w:r>
        <w:rPr>
          <w:rFonts w:hint="eastAsia"/>
          <w:color w:val="000000"/>
          <w:szCs w:val="21"/>
        </w:rPr>
        <w:t>委员会核准并公示通告。</w:t>
      </w:r>
    </w:p>
    <w:p w:rsidR="00577B03" w:rsidRDefault="00577B03" w:rsidP="00577B03">
      <w:pPr>
        <w:shd w:val="clear" w:color="auto" w:fill="FFFFFF"/>
        <w:spacing w:before="120" w:after="120" w:line="450" w:lineRule="atLeast"/>
        <w:rPr>
          <w:rFonts w:ascii="微软雅黑" w:eastAsia="微软雅黑" w:hAnsi="微软雅黑" w:hint="eastAsia"/>
          <w:color w:val="000000"/>
          <w:szCs w:val="21"/>
        </w:rPr>
      </w:pPr>
      <w:bookmarkStart w:id="62" w:name="_Toc507704097"/>
      <w:bookmarkStart w:id="63" w:name="_Toc133226261"/>
      <w:bookmarkStart w:id="64" w:name="_Toc133224611"/>
      <w:bookmarkStart w:id="65" w:name="_Toc133220911"/>
      <w:bookmarkEnd w:id="62"/>
      <w:bookmarkEnd w:id="63"/>
      <w:bookmarkEnd w:id="64"/>
      <w:bookmarkEnd w:id="65"/>
      <w:r>
        <w:rPr>
          <w:rStyle w:val="afff7"/>
          <w:rFonts w:ascii="微软雅黑" w:eastAsia="微软雅黑" w:hAnsi="微软雅黑" w:hint="eastAsia"/>
          <w:color w:val="000000"/>
          <w:szCs w:val="21"/>
        </w:rPr>
        <w:t>4.4 </w:t>
      </w:r>
      <w:r>
        <w:rPr>
          <w:rStyle w:val="afff7"/>
          <w:rFonts w:hint="eastAsia"/>
          <w:color w:val="000000"/>
          <w:szCs w:val="21"/>
        </w:rPr>
        <w:t>怎样报名参赛？</w:t>
      </w:r>
    </w:p>
    <w:p w:rsidR="00577B03" w:rsidRDefault="00577B03" w:rsidP="00577B03">
      <w:pPr>
        <w:shd w:val="clear" w:color="auto" w:fill="FFFFFF"/>
        <w:spacing w:line="315" w:lineRule="atLeast"/>
        <w:ind w:firstLine="422"/>
        <w:rPr>
          <w:rFonts w:ascii="微软雅黑" w:eastAsia="微软雅黑" w:hAnsi="微软雅黑" w:hint="eastAsia"/>
          <w:color w:val="000000"/>
          <w:szCs w:val="21"/>
        </w:rPr>
      </w:pPr>
      <w:bookmarkStart w:id="66" w:name="_Toc133224612"/>
      <w:bookmarkStart w:id="67" w:name="_Toc133220912"/>
      <w:bookmarkStart w:id="68" w:name="_Toc507704098"/>
      <w:bookmarkStart w:id="69" w:name="_Toc133226262"/>
      <w:bookmarkEnd w:id="66"/>
      <w:bookmarkEnd w:id="67"/>
      <w:bookmarkEnd w:id="68"/>
      <w:bookmarkEnd w:id="69"/>
      <w:r>
        <w:rPr>
          <w:rStyle w:val="afff7"/>
          <w:rFonts w:hint="eastAsia"/>
          <w:color w:val="000000"/>
          <w:szCs w:val="21"/>
        </w:rPr>
        <w:t>理念类、实物类</w:t>
      </w:r>
      <w:r>
        <w:rPr>
          <w:rFonts w:hint="eastAsia"/>
          <w:color w:val="000000"/>
          <w:szCs w:val="21"/>
        </w:rPr>
        <w:t>：</w:t>
      </w:r>
      <w:proofErr w:type="gramStart"/>
      <w:r>
        <w:rPr>
          <w:rFonts w:hint="eastAsia"/>
          <w:color w:val="000000"/>
          <w:szCs w:val="21"/>
        </w:rPr>
        <w:t>登陆赛氪官网</w:t>
      </w:r>
      <w:proofErr w:type="gramEnd"/>
      <w:r>
        <w:rPr>
          <w:rFonts w:ascii="微软雅黑" w:eastAsia="微软雅黑" w:hAnsi="微软雅黑" w:hint="eastAsia"/>
          <w:color w:val="000000"/>
          <w:szCs w:val="21"/>
        </w:rPr>
        <w:t>http://www.saikr.com/</w:t>
      </w:r>
      <w:r>
        <w:rPr>
          <w:rFonts w:hint="eastAsia"/>
          <w:color w:val="000000"/>
          <w:szCs w:val="21"/>
        </w:rPr>
        <w:t>搜索“</w:t>
      </w:r>
      <w:r>
        <w:rPr>
          <w:rFonts w:ascii="微软雅黑" w:eastAsia="微软雅黑" w:hAnsi="微软雅黑" w:hint="eastAsia"/>
          <w:color w:val="000000"/>
          <w:szCs w:val="21"/>
        </w:rPr>
        <w:t>2024</w:t>
      </w:r>
      <w:r>
        <w:rPr>
          <w:rFonts w:hint="eastAsia"/>
          <w:color w:val="000000"/>
          <w:szCs w:val="21"/>
        </w:rPr>
        <w:t>年第十九届全国环境友好科技竞赛（理念类、实物类）”，进入页面后（</w:t>
      </w:r>
      <w:r>
        <w:rPr>
          <w:rFonts w:ascii="微软雅黑" w:eastAsia="微软雅黑" w:hAnsi="微软雅黑" w:hint="eastAsia"/>
          <w:color w:val="000000"/>
          <w:szCs w:val="21"/>
        </w:rPr>
        <w:t>https://www.saikr.com/vse/hjyh/2024</w:t>
      </w:r>
      <w:r>
        <w:rPr>
          <w:rFonts w:hint="eastAsia"/>
          <w:color w:val="000000"/>
          <w:szCs w:val="21"/>
        </w:rPr>
        <w:t>）点击“立即报名”即可。请注意，理念类和实物类赛道报名截止日期为</w:t>
      </w:r>
      <w:r>
        <w:rPr>
          <w:rFonts w:ascii="微软雅黑" w:eastAsia="微软雅黑" w:hAnsi="微软雅黑" w:hint="eastAsia"/>
          <w:color w:val="000000"/>
          <w:szCs w:val="21"/>
        </w:rPr>
        <w:t>2024</w:t>
      </w:r>
      <w:r>
        <w:rPr>
          <w:rFonts w:hint="eastAsia"/>
          <w:color w:val="000000"/>
          <w:szCs w:val="21"/>
        </w:rPr>
        <w:t>年</w:t>
      </w:r>
      <w:r>
        <w:rPr>
          <w:rFonts w:ascii="微软雅黑" w:eastAsia="微软雅黑" w:hAnsi="微软雅黑" w:hint="eastAsia"/>
          <w:color w:val="000000"/>
          <w:szCs w:val="21"/>
        </w:rPr>
        <w:t>6</w:t>
      </w:r>
      <w:r>
        <w:rPr>
          <w:rFonts w:hint="eastAsia"/>
          <w:color w:val="000000"/>
          <w:szCs w:val="21"/>
        </w:rPr>
        <w:t>月</w:t>
      </w:r>
      <w:r>
        <w:rPr>
          <w:rFonts w:ascii="微软雅黑" w:eastAsia="微软雅黑" w:hAnsi="微软雅黑" w:hint="eastAsia"/>
          <w:color w:val="000000"/>
          <w:szCs w:val="21"/>
        </w:rPr>
        <w:t>10</w:t>
      </w:r>
      <w:r>
        <w:rPr>
          <w:rFonts w:hint="eastAsia"/>
          <w:color w:val="000000"/>
          <w:szCs w:val="21"/>
        </w:rPr>
        <w:t>日。</w:t>
      </w:r>
    </w:p>
    <w:p w:rsidR="00577B03" w:rsidRDefault="00577B03" w:rsidP="00577B03">
      <w:pPr>
        <w:shd w:val="clear" w:color="auto" w:fill="FFFFFF"/>
        <w:spacing w:line="315" w:lineRule="atLeast"/>
        <w:ind w:firstLine="422"/>
        <w:rPr>
          <w:rFonts w:ascii="微软雅黑" w:eastAsia="微软雅黑" w:hAnsi="微软雅黑" w:hint="eastAsia"/>
          <w:color w:val="000000"/>
          <w:szCs w:val="21"/>
        </w:rPr>
      </w:pPr>
      <w:r>
        <w:rPr>
          <w:rStyle w:val="afff7"/>
          <w:rFonts w:hint="eastAsia"/>
          <w:color w:val="000000"/>
          <w:szCs w:val="21"/>
        </w:rPr>
        <w:t>创业类</w:t>
      </w:r>
      <w:r>
        <w:rPr>
          <w:rFonts w:hint="eastAsia"/>
          <w:color w:val="000000"/>
          <w:szCs w:val="21"/>
        </w:rPr>
        <w:t>：</w:t>
      </w:r>
      <w:proofErr w:type="gramStart"/>
      <w:r>
        <w:rPr>
          <w:rFonts w:hint="eastAsia"/>
          <w:color w:val="000000"/>
          <w:szCs w:val="21"/>
        </w:rPr>
        <w:t>登陆赛氪官网</w:t>
      </w:r>
      <w:proofErr w:type="gramEnd"/>
      <w:r>
        <w:rPr>
          <w:rFonts w:ascii="微软雅黑" w:eastAsia="微软雅黑" w:hAnsi="微软雅黑" w:hint="eastAsia"/>
          <w:color w:val="000000"/>
          <w:szCs w:val="21"/>
        </w:rPr>
        <w:t>http://www.saikr.com/</w:t>
      </w:r>
      <w:r>
        <w:rPr>
          <w:rFonts w:hint="eastAsia"/>
          <w:color w:val="000000"/>
          <w:szCs w:val="21"/>
        </w:rPr>
        <w:t>搜索“</w:t>
      </w:r>
      <w:r>
        <w:rPr>
          <w:rFonts w:ascii="微软雅黑" w:eastAsia="微软雅黑" w:hAnsi="微软雅黑" w:hint="eastAsia"/>
          <w:color w:val="000000"/>
          <w:szCs w:val="21"/>
        </w:rPr>
        <w:t>2024</w:t>
      </w:r>
      <w:r>
        <w:rPr>
          <w:rFonts w:hint="eastAsia"/>
          <w:color w:val="000000"/>
          <w:szCs w:val="21"/>
        </w:rPr>
        <w:t>年第十九届全国环境友好科技竞赛（绿色创业类）”，进入页面后（</w:t>
      </w:r>
      <w:r>
        <w:rPr>
          <w:rFonts w:ascii="微软雅黑" w:eastAsia="微软雅黑" w:hAnsi="微软雅黑" w:hint="eastAsia"/>
          <w:color w:val="000000"/>
          <w:szCs w:val="21"/>
        </w:rPr>
        <w:t xml:space="preserve">https://www.saikr.com/vse/hjyhlscy/ </w:t>
      </w:r>
      <w:r>
        <w:rPr>
          <w:rFonts w:ascii="微软雅黑" w:eastAsia="微软雅黑" w:hAnsi="微软雅黑" w:hint="eastAsia"/>
          <w:color w:val="000000"/>
          <w:szCs w:val="21"/>
        </w:rPr>
        <w:lastRenderedPageBreak/>
        <w:t>2024</w:t>
      </w:r>
      <w:r>
        <w:rPr>
          <w:rFonts w:hint="eastAsia"/>
          <w:color w:val="000000"/>
          <w:szCs w:val="21"/>
        </w:rPr>
        <w:t>）点击“立即报名”即可。请注意，创业类赛道报名截止日期为</w:t>
      </w:r>
      <w:r>
        <w:rPr>
          <w:rFonts w:ascii="微软雅黑" w:eastAsia="微软雅黑" w:hAnsi="微软雅黑" w:hint="eastAsia"/>
          <w:color w:val="000000"/>
          <w:szCs w:val="21"/>
        </w:rPr>
        <w:t>2024</w:t>
      </w:r>
      <w:r>
        <w:rPr>
          <w:rFonts w:hint="eastAsia"/>
          <w:color w:val="000000"/>
          <w:szCs w:val="21"/>
        </w:rPr>
        <w:t>年</w:t>
      </w:r>
      <w:r>
        <w:rPr>
          <w:rFonts w:ascii="微软雅黑" w:eastAsia="微软雅黑" w:hAnsi="微软雅黑" w:hint="eastAsia"/>
          <w:color w:val="000000"/>
          <w:szCs w:val="21"/>
        </w:rPr>
        <w:t>6</w:t>
      </w:r>
      <w:r>
        <w:rPr>
          <w:rFonts w:hint="eastAsia"/>
          <w:color w:val="000000"/>
          <w:szCs w:val="21"/>
        </w:rPr>
        <w:t>月</w:t>
      </w:r>
      <w:r>
        <w:rPr>
          <w:rFonts w:ascii="微软雅黑" w:eastAsia="微软雅黑" w:hAnsi="微软雅黑" w:hint="eastAsia"/>
          <w:color w:val="000000"/>
          <w:szCs w:val="21"/>
        </w:rPr>
        <w:t>10</w:t>
      </w:r>
      <w:r>
        <w:rPr>
          <w:rFonts w:hint="eastAsia"/>
          <w:color w:val="000000"/>
          <w:szCs w:val="21"/>
        </w:rPr>
        <w:t>日。</w:t>
      </w:r>
    </w:p>
    <w:p w:rsidR="00577B03" w:rsidRDefault="00577B03" w:rsidP="00577B03">
      <w:pPr>
        <w:shd w:val="clear" w:color="auto" w:fill="FFFFFF"/>
        <w:spacing w:line="315" w:lineRule="atLeast"/>
        <w:ind w:firstLine="422"/>
        <w:rPr>
          <w:rFonts w:ascii="微软雅黑" w:eastAsia="微软雅黑" w:hAnsi="微软雅黑" w:hint="eastAsia"/>
          <w:color w:val="000000"/>
          <w:szCs w:val="21"/>
        </w:rPr>
      </w:pPr>
      <w:r>
        <w:rPr>
          <w:rStyle w:val="afff7"/>
          <w:rFonts w:hint="eastAsia"/>
          <w:color w:val="000000"/>
          <w:szCs w:val="21"/>
        </w:rPr>
        <w:t>本届竞赛只接受来自赛</w:t>
      </w:r>
      <w:proofErr w:type="gramStart"/>
      <w:r>
        <w:rPr>
          <w:rStyle w:val="afff7"/>
          <w:rFonts w:hint="eastAsia"/>
          <w:color w:val="000000"/>
          <w:szCs w:val="21"/>
        </w:rPr>
        <w:t>氪官网</w:t>
      </w:r>
      <w:proofErr w:type="gramEnd"/>
      <w:r>
        <w:rPr>
          <w:rStyle w:val="afff7"/>
          <w:rFonts w:hint="eastAsia"/>
          <w:color w:val="000000"/>
          <w:szCs w:val="21"/>
        </w:rPr>
        <w:t>的报名</w:t>
      </w:r>
      <w:r>
        <w:rPr>
          <w:rFonts w:hint="eastAsia"/>
          <w:color w:val="000000"/>
          <w:szCs w:val="21"/>
        </w:rPr>
        <w:t>。</w:t>
      </w:r>
    </w:p>
    <w:p w:rsidR="00577B03" w:rsidRDefault="00577B03" w:rsidP="00577B03">
      <w:pPr>
        <w:shd w:val="clear" w:color="auto" w:fill="FFFFFF"/>
        <w:spacing w:before="120" w:after="120" w:line="450" w:lineRule="atLeast"/>
        <w:rPr>
          <w:rFonts w:ascii="微软雅黑" w:eastAsia="微软雅黑" w:hAnsi="微软雅黑" w:hint="eastAsia"/>
          <w:color w:val="000000"/>
          <w:szCs w:val="21"/>
        </w:rPr>
      </w:pPr>
      <w:r>
        <w:rPr>
          <w:rStyle w:val="afff7"/>
          <w:rFonts w:ascii="微软雅黑" w:eastAsia="微软雅黑" w:hAnsi="微软雅黑" w:hint="eastAsia"/>
          <w:color w:val="000000"/>
          <w:szCs w:val="21"/>
        </w:rPr>
        <w:t>4.5 </w:t>
      </w:r>
      <w:r>
        <w:rPr>
          <w:rStyle w:val="afff7"/>
          <w:rFonts w:hint="eastAsia"/>
          <w:color w:val="000000"/>
          <w:szCs w:val="21"/>
        </w:rPr>
        <w:t>我如何与竞赛组委会取得联系以获得咨询服务？</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参赛者若遇到问题，可以给竞赛组委会发邮件进行联系，组委会</w:t>
      </w:r>
      <w:proofErr w:type="gramStart"/>
      <w:r>
        <w:rPr>
          <w:rFonts w:hint="eastAsia"/>
          <w:color w:val="000000"/>
          <w:szCs w:val="21"/>
        </w:rPr>
        <w:t>官邮为</w:t>
      </w:r>
      <w:proofErr w:type="gramEnd"/>
      <w:r>
        <w:rPr>
          <w:rFonts w:hint="eastAsia"/>
          <w:color w:val="000000"/>
          <w:szCs w:val="21"/>
        </w:rPr>
        <w:t>：</w:t>
      </w:r>
      <w:r>
        <w:rPr>
          <w:rFonts w:ascii="ZWAdobeF" w:eastAsia="微软雅黑" w:hAnsi="ZWAdobeF" w:cs="ZWAdobeF"/>
          <w:color w:val="000000"/>
          <w:sz w:val="2"/>
          <w:szCs w:val="2"/>
        </w:rPr>
        <w:t>H</w:t>
      </w:r>
      <w:bookmarkStart w:id="70" w:name="_Hlt440894622"/>
      <w:bookmarkEnd w:id="70"/>
      <w:r>
        <w:rPr>
          <w:rFonts w:ascii="微软雅黑" w:eastAsia="微软雅黑" w:hAnsi="微软雅黑"/>
          <w:color w:val="000000"/>
          <w:szCs w:val="21"/>
        </w:rPr>
        <w:fldChar w:fldCharType="begin"/>
      </w:r>
      <w:r>
        <w:rPr>
          <w:rFonts w:ascii="微软雅黑" w:eastAsia="微软雅黑" w:hAnsi="微软雅黑"/>
          <w:color w:val="000000"/>
          <w:szCs w:val="21"/>
        </w:rPr>
        <w:instrText xml:space="preserve"> HYPERLINK "mailto:hjyh@mail.tsinghua.edu.cn" </w:instrText>
      </w:r>
      <w:r>
        <w:rPr>
          <w:rFonts w:ascii="微软雅黑" w:eastAsia="微软雅黑" w:hAnsi="微软雅黑"/>
          <w:color w:val="000000"/>
          <w:szCs w:val="21"/>
        </w:rPr>
        <w:fldChar w:fldCharType="separate"/>
      </w:r>
      <w:r>
        <w:rPr>
          <w:rStyle w:val="afff9"/>
          <w:rFonts w:ascii="微软雅黑" w:eastAsia="微软雅黑" w:hAnsi="微软雅黑" w:hint="eastAsia"/>
          <w:szCs w:val="21"/>
        </w:rPr>
        <w:t>hjyh@mail.tsinghua.edu.cn</w:t>
      </w:r>
      <w:r>
        <w:rPr>
          <w:rFonts w:ascii="微软雅黑" w:eastAsia="微软雅黑" w:hAnsi="微软雅黑"/>
          <w:color w:val="000000"/>
          <w:szCs w:val="21"/>
        </w:rPr>
        <w:fldChar w:fldCharType="end"/>
      </w:r>
      <w:r>
        <w:rPr>
          <w:rFonts w:ascii="ZWAdobeF" w:eastAsia="微软雅黑" w:hAnsi="ZWAdobeF" w:cs="ZWAdobeF"/>
          <w:color w:val="FF0000"/>
          <w:sz w:val="2"/>
          <w:szCs w:val="2"/>
        </w:rPr>
        <w:t>H</w:t>
      </w:r>
      <w:r>
        <w:rPr>
          <w:rFonts w:hint="eastAsia"/>
          <w:color w:val="000000"/>
          <w:szCs w:val="21"/>
        </w:rPr>
        <w:t>，竞赛组委会将及时予以解答。</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参赛者还可以在赛</w:t>
      </w:r>
      <w:proofErr w:type="gramStart"/>
      <w:r>
        <w:rPr>
          <w:rFonts w:hint="eastAsia"/>
          <w:color w:val="000000"/>
          <w:szCs w:val="21"/>
        </w:rPr>
        <w:t>氪官网</w:t>
      </w:r>
      <w:proofErr w:type="gramEnd"/>
      <w:r>
        <w:rPr>
          <w:rFonts w:ascii="微软雅黑" w:eastAsia="微软雅黑" w:hAnsi="微软雅黑" w:hint="eastAsia"/>
          <w:color w:val="000000"/>
          <w:szCs w:val="21"/>
        </w:rPr>
        <w:t>2024</w:t>
      </w:r>
      <w:r>
        <w:rPr>
          <w:rFonts w:hint="eastAsia"/>
          <w:color w:val="000000"/>
          <w:szCs w:val="21"/>
        </w:rPr>
        <w:t>年第十九届全国环境友好科技竞赛报名主页面中的讨论区进行咨询，竞赛组委会都将及时予以解答。</w:t>
      </w:r>
    </w:p>
    <w:p w:rsidR="00577B03" w:rsidRDefault="00577B03" w:rsidP="00577B03">
      <w:pPr>
        <w:shd w:val="clear" w:color="auto" w:fill="FFFFFF"/>
        <w:spacing w:before="120" w:after="120" w:line="450" w:lineRule="atLeast"/>
        <w:rPr>
          <w:rFonts w:ascii="微软雅黑" w:eastAsia="微软雅黑" w:hAnsi="微软雅黑" w:hint="eastAsia"/>
          <w:color w:val="000000"/>
          <w:szCs w:val="21"/>
        </w:rPr>
      </w:pPr>
      <w:bookmarkStart w:id="71" w:name="_Toc133220914"/>
      <w:bookmarkStart w:id="72" w:name="_Toc507704100"/>
      <w:bookmarkStart w:id="73" w:name="_Toc133226264"/>
      <w:bookmarkStart w:id="74" w:name="_Toc133224614"/>
      <w:bookmarkEnd w:id="71"/>
      <w:bookmarkEnd w:id="72"/>
      <w:bookmarkEnd w:id="73"/>
      <w:bookmarkEnd w:id="74"/>
      <w:r>
        <w:rPr>
          <w:rStyle w:val="afff7"/>
          <w:rFonts w:ascii="微软雅黑" w:eastAsia="微软雅黑" w:hAnsi="微软雅黑" w:hint="eastAsia"/>
          <w:color w:val="000000"/>
          <w:szCs w:val="21"/>
        </w:rPr>
        <w:t>4.6 </w:t>
      </w:r>
      <w:r>
        <w:rPr>
          <w:rStyle w:val="afff7"/>
          <w:rFonts w:hint="eastAsia"/>
          <w:color w:val="000000"/>
          <w:szCs w:val="21"/>
        </w:rPr>
        <w:t>科技理念类和科技实物类作品所列作品类别有无更具体的作品主题分类指导，如什么主题作品该归为什么类别？</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科技理念类和科技实物类作品所列作品类别可包含的作品具体主题包括但不限于以下：</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1</w:t>
      </w:r>
      <w:r>
        <w:rPr>
          <w:rFonts w:hint="eastAsia"/>
          <w:color w:val="000000"/>
          <w:szCs w:val="21"/>
        </w:rPr>
        <w:t>）</w:t>
      </w:r>
      <w:r>
        <w:rPr>
          <w:rStyle w:val="afff7"/>
          <w:rFonts w:hint="eastAsia"/>
          <w:color w:val="000000"/>
          <w:szCs w:val="21"/>
        </w:rPr>
        <w:t>水污染控制与资源化</w:t>
      </w:r>
      <w:r>
        <w:rPr>
          <w:rFonts w:hint="eastAsia"/>
          <w:color w:val="000000"/>
          <w:szCs w:val="21"/>
        </w:rPr>
        <w:t>：城市污水与工业废水处</w:t>
      </w:r>
      <w:r>
        <w:rPr>
          <w:rFonts w:hint="eastAsia"/>
          <w:color w:val="000000"/>
          <w:szCs w:val="21"/>
        </w:rPr>
        <w:lastRenderedPageBreak/>
        <w:t>理处置工艺、地表水污染控制、地下水污染控制、饮用水安全与消毒副产物研究、污水资源化处理技术等。</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2</w:t>
      </w:r>
      <w:r>
        <w:rPr>
          <w:rFonts w:hint="eastAsia"/>
          <w:color w:val="000000"/>
          <w:szCs w:val="21"/>
        </w:rPr>
        <w:t>）</w:t>
      </w:r>
      <w:r>
        <w:rPr>
          <w:rStyle w:val="afff7"/>
          <w:rFonts w:hint="eastAsia"/>
          <w:color w:val="000000"/>
          <w:szCs w:val="21"/>
        </w:rPr>
        <w:t>大气污染与控制</w:t>
      </w:r>
      <w:r>
        <w:rPr>
          <w:rFonts w:hint="eastAsia"/>
          <w:color w:val="000000"/>
          <w:szCs w:val="21"/>
        </w:rPr>
        <w:t>：大气污染控制技术、大气污染监测与预警、排放清单与污染源解析、大气污染扩散模型及应用技术研究等。</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3</w:t>
      </w:r>
      <w:r>
        <w:rPr>
          <w:rFonts w:hint="eastAsia"/>
          <w:color w:val="000000"/>
          <w:szCs w:val="21"/>
        </w:rPr>
        <w:t>）</w:t>
      </w:r>
      <w:r>
        <w:rPr>
          <w:rStyle w:val="afff7"/>
          <w:rFonts w:hint="eastAsia"/>
          <w:color w:val="000000"/>
          <w:szCs w:val="21"/>
        </w:rPr>
        <w:t>固体废物控制与资源化</w:t>
      </w:r>
      <w:r>
        <w:rPr>
          <w:rFonts w:hint="eastAsia"/>
          <w:color w:val="000000"/>
          <w:szCs w:val="21"/>
        </w:rPr>
        <w:t>：固体废物处理处置、固体废物资源化等。</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4</w:t>
      </w:r>
      <w:r>
        <w:rPr>
          <w:rFonts w:hint="eastAsia"/>
          <w:color w:val="000000"/>
          <w:szCs w:val="21"/>
        </w:rPr>
        <w:t>）</w:t>
      </w:r>
      <w:r>
        <w:rPr>
          <w:rStyle w:val="afff7"/>
          <w:rFonts w:hint="eastAsia"/>
          <w:color w:val="000000"/>
          <w:szCs w:val="21"/>
        </w:rPr>
        <w:t>环境化学与新污染物</w:t>
      </w:r>
      <w:r>
        <w:rPr>
          <w:rFonts w:hint="eastAsia"/>
          <w:color w:val="000000"/>
          <w:szCs w:val="21"/>
        </w:rPr>
        <w:t>：新污染物筛查、风险评估与末端去除、环境材料化学、环境毒理学、环境监测与分析、大气环境化学等。</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5</w:t>
      </w:r>
      <w:r>
        <w:rPr>
          <w:rFonts w:hint="eastAsia"/>
          <w:color w:val="000000"/>
          <w:szCs w:val="21"/>
        </w:rPr>
        <w:t>）</w:t>
      </w:r>
      <w:r>
        <w:rPr>
          <w:rStyle w:val="afff7"/>
          <w:rFonts w:hint="eastAsia"/>
          <w:color w:val="000000"/>
          <w:szCs w:val="21"/>
        </w:rPr>
        <w:t>环境管理与政策</w:t>
      </w:r>
      <w:r>
        <w:rPr>
          <w:rFonts w:hint="eastAsia"/>
          <w:color w:val="000000"/>
          <w:szCs w:val="21"/>
        </w:rPr>
        <w:t>：城市环境规划与管理政策、环境系统分析与仿真、环境政策分析、固体废物管理等。</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6</w:t>
      </w:r>
      <w:r>
        <w:rPr>
          <w:rFonts w:hint="eastAsia"/>
          <w:color w:val="000000"/>
          <w:szCs w:val="21"/>
        </w:rPr>
        <w:t>）</w:t>
      </w:r>
      <w:r>
        <w:rPr>
          <w:rStyle w:val="afff7"/>
          <w:rFonts w:hint="eastAsia"/>
          <w:color w:val="000000"/>
          <w:szCs w:val="21"/>
        </w:rPr>
        <w:t>环境生态健康</w:t>
      </w:r>
      <w:proofErr w:type="gramStart"/>
      <w:r>
        <w:rPr>
          <w:rStyle w:val="afff7"/>
          <w:rFonts w:hint="eastAsia"/>
          <w:color w:val="000000"/>
          <w:szCs w:val="21"/>
        </w:rPr>
        <w:t>与双碳技术</w:t>
      </w:r>
      <w:proofErr w:type="gramEnd"/>
      <w:r>
        <w:rPr>
          <w:rFonts w:hint="eastAsia"/>
          <w:color w:val="000000"/>
          <w:szCs w:val="21"/>
        </w:rPr>
        <w:t>：生物地球化学循环、环境生态修复、土壤污染与控制、气候变化与生态健康、</w:t>
      </w:r>
      <w:r>
        <w:rPr>
          <w:rFonts w:ascii="微软雅黑" w:eastAsia="微软雅黑" w:hAnsi="微软雅黑" w:hint="eastAsia"/>
          <w:color w:val="000000"/>
          <w:szCs w:val="21"/>
        </w:rPr>
        <w:t>CCUS</w:t>
      </w:r>
      <w:r>
        <w:rPr>
          <w:rFonts w:hint="eastAsia"/>
          <w:color w:val="000000"/>
          <w:szCs w:val="21"/>
        </w:rPr>
        <w:t>技术、储能与可再生能源利用技术等。</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7</w:t>
      </w:r>
      <w:r>
        <w:rPr>
          <w:rFonts w:hint="eastAsia"/>
          <w:color w:val="000000"/>
          <w:szCs w:val="21"/>
        </w:rPr>
        <w:t>）</w:t>
      </w:r>
      <w:r>
        <w:rPr>
          <w:rStyle w:val="afff7"/>
          <w:rFonts w:hint="eastAsia"/>
          <w:color w:val="000000"/>
          <w:szCs w:val="21"/>
        </w:rPr>
        <w:t>其它</w:t>
      </w:r>
      <w:r>
        <w:rPr>
          <w:rFonts w:hint="eastAsia"/>
          <w:color w:val="000000"/>
          <w:szCs w:val="21"/>
        </w:rPr>
        <w:t>。</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注意，上述各类别作品在线</w:t>
      </w:r>
      <w:proofErr w:type="gramStart"/>
      <w:r>
        <w:rPr>
          <w:rFonts w:hint="eastAsia"/>
          <w:color w:val="000000"/>
          <w:szCs w:val="21"/>
        </w:rPr>
        <w:t>上函评环节</w:t>
      </w:r>
      <w:proofErr w:type="gramEnd"/>
      <w:r>
        <w:rPr>
          <w:rFonts w:hint="eastAsia"/>
          <w:color w:val="000000"/>
          <w:szCs w:val="21"/>
        </w:rPr>
        <w:t>将分别独立进行评审并将分数归一化处理，之后合并各类别作品归一化后平均得分确定进入终审答辩环节名单（具体归一化方法</w:t>
      </w:r>
      <w:r>
        <w:rPr>
          <w:rFonts w:hint="eastAsia"/>
          <w:color w:val="000000"/>
          <w:szCs w:val="21"/>
        </w:rPr>
        <w:lastRenderedPageBreak/>
        <w:t>见附件</w:t>
      </w:r>
      <w:r>
        <w:rPr>
          <w:rFonts w:ascii="微软雅黑" w:eastAsia="微软雅黑" w:hAnsi="微软雅黑" w:hint="eastAsia"/>
          <w:color w:val="000000"/>
          <w:szCs w:val="21"/>
        </w:rPr>
        <w:t>2</w:t>
      </w:r>
      <w:r>
        <w:rPr>
          <w:rFonts w:hint="eastAsia"/>
          <w:color w:val="000000"/>
          <w:szCs w:val="21"/>
        </w:rPr>
        <w:t>），终审答辩环节各类别作品不区分对待。如报名科技实物类赛道且进入终审答辩环节，必须进行实物展示。</w:t>
      </w:r>
    </w:p>
    <w:p w:rsidR="00577B03" w:rsidRDefault="00577B03" w:rsidP="00577B03">
      <w:pPr>
        <w:shd w:val="clear" w:color="auto" w:fill="FFFFFF"/>
        <w:spacing w:before="120" w:after="120" w:line="450" w:lineRule="atLeast"/>
        <w:rPr>
          <w:rFonts w:ascii="微软雅黑" w:eastAsia="微软雅黑" w:hAnsi="微软雅黑" w:hint="eastAsia"/>
          <w:color w:val="000000"/>
          <w:szCs w:val="21"/>
        </w:rPr>
      </w:pPr>
      <w:r>
        <w:rPr>
          <w:rStyle w:val="afff7"/>
          <w:rFonts w:ascii="微软雅黑" w:eastAsia="微软雅黑" w:hAnsi="微软雅黑" w:hint="eastAsia"/>
          <w:color w:val="000000"/>
          <w:szCs w:val="21"/>
        </w:rPr>
        <w:t>4.7 </w:t>
      </w:r>
      <w:r>
        <w:rPr>
          <w:rStyle w:val="afff7"/>
          <w:rFonts w:hint="eastAsia"/>
          <w:color w:val="000000"/>
          <w:szCs w:val="21"/>
        </w:rPr>
        <w:t>绿色创业类作品所列作品类别有无更具体的作品主题分类指导，如什么主题作品该归为什么类别？</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绿色创业类作品所列作品类别可包含的作品具体主题包括但不限于以下：</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1</w:t>
      </w:r>
      <w:r>
        <w:rPr>
          <w:rFonts w:hint="eastAsia"/>
          <w:color w:val="000000"/>
          <w:szCs w:val="21"/>
        </w:rPr>
        <w:t>）</w:t>
      </w:r>
      <w:proofErr w:type="gramStart"/>
      <w:r>
        <w:rPr>
          <w:rStyle w:val="afff7"/>
          <w:rFonts w:hint="eastAsia"/>
          <w:color w:val="000000"/>
          <w:szCs w:val="21"/>
        </w:rPr>
        <w:t>减污降碳类</w:t>
      </w:r>
      <w:proofErr w:type="gramEnd"/>
      <w:r>
        <w:rPr>
          <w:rFonts w:hint="eastAsia"/>
          <w:color w:val="000000"/>
          <w:szCs w:val="21"/>
        </w:rPr>
        <w:t>：鼓励面向减少环境污染排放或协助环境污染治理、控制温室气体排放或</w:t>
      </w:r>
      <w:proofErr w:type="gramStart"/>
      <w:r>
        <w:rPr>
          <w:rFonts w:hint="eastAsia"/>
          <w:color w:val="000000"/>
          <w:szCs w:val="21"/>
        </w:rPr>
        <w:t>助力双碳目标</w:t>
      </w:r>
      <w:proofErr w:type="gramEnd"/>
      <w:r>
        <w:rPr>
          <w:rFonts w:hint="eastAsia"/>
          <w:color w:val="000000"/>
          <w:szCs w:val="21"/>
        </w:rPr>
        <w:t>实现，体现科技发明创新且具有一定市场应用前景的产品申报本类别。例如针对垃圾焚烧全流程的烟气治理产品研发；基于</w:t>
      </w:r>
      <w:proofErr w:type="gramStart"/>
      <w:r>
        <w:rPr>
          <w:rFonts w:hint="eastAsia"/>
          <w:color w:val="000000"/>
          <w:szCs w:val="21"/>
        </w:rPr>
        <w:t>双碳目标</w:t>
      </w:r>
      <w:proofErr w:type="gramEnd"/>
      <w:r>
        <w:rPr>
          <w:rFonts w:hint="eastAsia"/>
          <w:color w:val="000000"/>
          <w:szCs w:val="21"/>
        </w:rPr>
        <w:t>的油气高效开发技术等。</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2</w:t>
      </w:r>
      <w:r>
        <w:rPr>
          <w:rFonts w:hint="eastAsia"/>
          <w:color w:val="000000"/>
          <w:szCs w:val="21"/>
        </w:rPr>
        <w:t>）</w:t>
      </w:r>
      <w:r>
        <w:rPr>
          <w:rStyle w:val="afff7"/>
          <w:rFonts w:hint="eastAsia"/>
          <w:color w:val="000000"/>
          <w:szCs w:val="21"/>
        </w:rPr>
        <w:t>绿色制造类</w:t>
      </w:r>
      <w:r>
        <w:rPr>
          <w:rFonts w:hint="eastAsia"/>
          <w:color w:val="000000"/>
          <w:szCs w:val="21"/>
        </w:rPr>
        <w:t>：鼓励面向实际应用场景、服务于资源节约型和环境友好型社会建设、体现科技发明创新且具有一定市场应用前景的相关数字化、信息化和自动化技术产品或系统等申报本类别。例如针对海洋工程构筑物智能清洗机器人；基于计算机集成控制的气体混配系统等。</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w:t>
      </w:r>
      <w:r>
        <w:rPr>
          <w:rFonts w:ascii="微软雅黑" w:eastAsia="微软雅黑" w:hAnsi="微软雅黑" w:hint="eastAsia"/>
          <w:color w:val="000000"/>
          <w:szCs w:val="21"/>
        </w:rPr>
        <w:t>3</w:t>
      </w:r>
      <w:r>
        <w:rPr>
          <w:rFonts w:hint="eastAsia"/>
          <w:color w:val="000000"/>
          <w:szCs w:val="21"/>
        </w:rPr>
        <w:t>）</w:t>
      </w:r>
      <w:r>
        <w:rPr>
          <w:rStyle w:val="afff7"/>
          <w:rFonts w:hint="eastAsia"/>
          <w:color w:val="000000"/>
          <w:szCs w:val="21"/>
        </w:rPr>
        <w:t>生态产业类</w:t>
      </w:r>
      <w:r>
        <w:rPr>
          <w:rFonts w:hint="eastAsia"/>
          <w:color w:val="000000"/>
          <w:szCs w:val="21"/>
        </w:rPr>
        <w:t>：鼓励面向环境友好型材</w:t>
      </w:r>
      <w:proofErr w:type="gramStart"/>
      <w:r>
        <w:rPr>
          <w:rFonts w:hint="eastAsia"/>
          <w:color w:val="000000"/>
          <w:szCs w:val="21"/>
        </w:rPr>
        <w:t>料设计</w:t>
      </w:r>
      <w:proofErr w:type="gramEnd"/>
      <w:r>
        <w:rPr>
          <w:rFonts w:hint="eastAsia"/>
          <w:color w:val="000000"/>
          <w:szCs w:val="21"/>
        </w:rPr>
        <w:t>或固体废物资源化利用、创造绿色有机产品或服务于生态系统改善、体现科技发明创新且具有一定市场应用前景的相</w:t>
      </w:r>
      <w:r>
        <w:rPr>
          <w:rFonts w:hint="eastAsia"/>
          <w:color w:val="000000"/>
          <w:szCs w:val="21"/>
        </w:rPr>
        <w:lastRenderedPageBreak/>
        <w:t>关技术产品或系统等申报本类别。例如利用昆虫处理有机废弃物并开发优质产品等。</w:t>
      </w:r>
      <w:bookmarkStart w:id="75" w:name="_Toc133224615"/>
      <w:bookmarkStart w:id="76" w:name="_Toc133220915"/>
      <w:bookmarkStart w:id="77" w:name="_Toc507704102"/>
      <w:bookmarkStart w:id="78" w:name="_Toc133226265"/>
      <w:bookmarkEnd w:id="75"/>
      <w:bookmarkEnd w:id="76"/>
      <w:bookmarkEnd w:id="77"/>
      <w:bookmarkEnd w:id="78"/>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第十九届全国环境友好科技竞赛绿色创业类赛道仅面向团队开展报名。可以参赛的作品包括以下几类：</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ascii="微软雅黑" w:eastAsia="微软雅黑" w:hAnsi="微软雅黑" w:hint="eastAsia"/>
          <w:color w:val="000000"/>
          <w:szCs w:val="21"/>
        </w:rPr>
        <w:t>（1）</w:t>
      </w:r>
      <w:r>
        <w:rPr>
          <w:rFonts w:hint="eastAsia"/>
          <w:color w:val="000000"/>
          <w:szCs w:val="21"/>
        </w:rPr>
        <w:t>拥有或授权拥有产品或服务，并计划或已经在工商、民政等政府部门注册登记为企业、个体工商户、民办非企业单位等组织形式，且符合参赛资格的项目。</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ascii="微软雅黑" w:eastAsia="微软雅黑" w:hAnsi="微软雅黑" w:hint="eastAsia"/>
          <w:color w:val="000000"/>
          <w:szCs w:val="21"/>
        </w:rPr>
        <w:t>（2）</w:t>
      </w:r>
      <w:r>
        <w:rPr>
          <w:rFonts w:hint="eastAsia"/>
          <w:color w:val="000000"/>
          <w:szCs w:val="21"/>
        </w:rPr>
        <w:t>拥有或授权拥有产品或服务，具备从产业挖掘潜在需求，从需求引导技术创新的逆向创新特征；产品或服务符合赛事主办方提供的选题范围内的项目。</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ascii="微软雅黑" w:eastAsia="微软雅黑" w:hAnsi="微软雅黑" w:hint="eastAsia"/>
          <w:color w:val="000000"/>
          <w:szCs w:val="21"/>
        </w:rPr>
        <w:t>（3）</w:t>
      </w:r>
      <w:r>
        <w:rPr>
          <w:rFonts w:hint="eastAsia"/>
          <w:color w:val="000000"/>
          <w:szCs w:val="21"/>
        </w:rPr>
        <w:t>拥有或授权拥有产品或服务，具有创业性、非营利性、实践性，已系统性开展相关公益志愿活动，旨在成立非营利性组织或兼顾社会价值的营利性企业的公益类项目。</w:t>
      </w:r>
    </w:p>
    <w:p w:rsidR="00577B03" w:rsidRDefault="00577B03" w:rsidP="00577B03">
      <w:pPr>
        <w:shd w:val="clear" w:color="auto" w:fill="FFFFFF"/>
        <w:spacing w:line="263" w:lineRule="atLeast"/>
        <w:rPr>
          <w:rFonts w:ascii="微软雅黑" w:eastAsia="微软雅黑" w:hAnsi="微软雅黑" w:hint="eastAsia"/>
          <w:color w:val="000000"/>
          <w:szCs w:val="21"/>
        </w:rPr>
      </w:pPr>
      <w:r>
        <w:rPr>
          <w:rStyle w:val="afff7"/>
          <w:rFonts w:ascii="微软雅黑" w:eastAsia="微软雅黑" w:hAnsi="微软雅黑" w:hint="eastAsia"/>
          <w:color w:val="000000"/>
          <w:szCs w:val="21"/>
        </w:rPr>
        <w:t>4.8 </w:t>
      </w:r>
      <w:r>
        <w:rPr>
          <w:rStyle w:val="afff7"/>
          <w:rFonts w:hint="eastAsia"/>
          <w:color w:val="000000"/>
          <w:szCs w:val="21"/>
        </w:rPr>
        <w:t>本届</w:t>
      </w:r>
      <w:proofErr w:type="gramStart"/>
      <w:r>
        <w:rPr>
          <w:rStyle w:val="afff7"/>
          <w:rFonts w:hint="eastAsia"/>
          <w:color w:val="000000"/>
          <w:szCs w:val="21"/>
        </w:rPr>
        <w:t>环科赛的</w:t>
      </w:r>
      <w:proofErr w:type="gramEnd"/>
      <w:r>
        <w:rPr>
          <w:rStyle w:val="afff7"/>
          <w:rFonts w:hint="eastAsia"/>
          <w:color w:val="000000"/>
          <w:szCs w:val="21"/>
        </w:rPr>
        <w:t>赛区如何划定？</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基于往届赛区奖授予经验，为平衡各赛区基础参赛队伍数并适当倾向西部、东北等地区，本届赛事设立三大主要赛区：（</w:t>
      </w:r>
      <w:r>
        <w:rPr>
          <w:rFonts w:ascii="微软雅黑" w:eastAsia="微软雅黑" w:hAnsi="微软雅黑" w:hint="eastAsia"/>
          <w:color w:val="000000"/>
          <w:szCs w:val="21"/>
        </w:rPr>
        <w:t>1</w:t>
      </w:r>
      <w:r>
        <w:rPr>
          <w:rFonts w:hint="eastAsia"/>
          <w:color w:val="000000"/>
          <w:szCs w:val="21"/>
        </w:rPr>
        <w:t>）华北、东北、华中赛区：以主办单位清华大学为代表（含北京市、天津市、河北省、山西省、内蒙古自治区、辽宁省、吉林省、黑龙江省、河南省、湖北省、</w:t>
      </w:r>
      <w:r>
        <w:rPr>
          <w:rFonts w:hint="eastAsia"/>
          <w:color w:val="000000"/>
          <w:szCs w:val="21"/>
        </w:rPr>
        <w:lastRenderedPageBreak/>
        <w:t>湖南省等）；（</w:t>
      </w:r>
      <w:r>
        <w:rPr>
          <w:rFonts w:ascii="微软雅黑" w:eastAsia="微软雅黑" w:hAnsi="微软雅黑" w:hint="eastAsia"/>
          <w:color w:val="000000"/>
          <w:szCs w:val="21"/>
        </w:rPr>
        <w:t>2</w:t>
      </w:r>
      <w:r>
        <w:rPr>
          <w:rFonts w:hint="eastAsia"/>
          <w:color w:val="000000"/>
          <w:szCs w:val="21"/>
        </w:rPr>
        <w:t>）华东、华南赛区：以主办单位同济大学为代表（含上海市、江苏省、浙江省、安徽省、福建省、江西省、山东省、广东省、广西壮族自治区、海南省、香港特别行政区、澳门特别行政区、台湾省等）；（</w:t>
      </w:r>
      <w:r>
        <w:rPr>
          <w:rFonts w:ascii="微软雅黑" w:eastAsia="微软雅黑" w:hAnsi="微软雅黑" w:hint="eastAsia"/>
          <w:color w:val="000000"/>
          <w:szCs w:val="21"/>
        </w:rPr>
        <w:t>3</w:t>
      </w:r>
      <w:r>
        <w:rPr>
          <w:rFonts w:hint="eastAsia"/>
          <w:color w:val="000000"/>
          <w:szCs w:val="21"/>
        </w:rPr>
        <w:t>）西南、西北赛区：以主办单位西安建筑科技大学为代表（含重庆市、四川省、贵州省、云南省、西藏自治区、陕西省、甘肃省、青海省、宁夏回族自治区、新疆维吾尔自治区等）。</w:t>
      </w:r>
    </w:p>
    <w:p w:rsidR="00577B03" w:rsidRDefault="00577B03" w:rsidP="00577B03">
      <w:pPr>
        <w:shd w:val="clear" w:color="auto" w:fill="FFFFFF"/>
        <w:spacing w:line="263" w:lineRule="atLeast"/>
        <w:rPr>
          <w:rFonts w:ascii="微软雅黑" w:eastAsia="微软雅黑" w:hAnsi="微软雅黑" w:hint="eastAsia"/>
          <w:color w:val="000000"/>
          <w:szCs w:val="21"/>
        </w:rPr>
      </w:pPr>
      <w:r>
        <w:rPr>
          <w:rStyle w:val="afff7"/>
          <w:rFonts w:ascii="微软雅黑" w:eastAsia="微软雅黑" w:hAnsi="微软雅黑" w:hint="eastAsia"/>
          <w:color w:val="000000"/>
          <w:szCs w:val="21"/>
        </w:rPr>
        <w:t>4.9 </w:t>
      </w:r>
      <w:r>
        <w:rPr>
          <w:rStyle w:val="afff7"/>
          <w:rFonts w:hint="eastAsia"/>
          <w:color w:val="000000"/>
          <w:szCs w:val="21"/>
        </w:rPr>
        <w:t>参加过其他竞赛或者评审的作品是否可以参加环境友好科技竞赛？</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可以，只要是能符合竞赛主题，不涉及知识产权纠纷的学生课外科技作品均可以参加竞赛。曾参与往届全国环境友好科技竞赛的作品，均需在相关资料中补充提交往届作品改进参赛资格审查表（附件</w:t>
      </w:r>
      <w:r>
        <w:rPr>
          <w:rFonts w:ascii="微软雅黑" w:eastAsia="微软雅黑" w:hAnsi="微软雅黑" w:hint="eastAsia"/>
          <w:color w:val="000000"/>
          <w:szCs w:val="21"/>
        </w:rPr>
        <w:t>8</w:t>
      </w:r>
      <w:r>
        <w:rPr>
          <w:rFonts w:hint="eastAsia"/>
          <w:color w:val="000000"/>
          <w:szCs w:val="21"/>
        </w:rPr>
        <w:t>）。如未填写报名参赛，一经举报核实后，取消参赛和获奖资格。</w:t>
      </w:r>
      <w:bookmarkStart w:id="79" w:name="_Toc133226266"/>
      <w:bookmarkStart w:id="80" w:name="_Toc507704103"/>
      <w:bookmarkStart w:id="81" w:name="_Toc133224616"/>
      <w:bookmarkStart w:id="82" w:name="_Toc133220916"/>
      <w:bookmarkEnd w:id="79"/>
      <w:bookmarkEnd w:id="80"/>
      <w:bookmarkEnd w:id="81"/>
      <w:bookmarkEnd w:id="82"/>
    </w:p>
    <w:p w:rsidR="00577B03" w:rsidRDefault="00577B03" w:rsidP="00577B03">
      <w:pPr>
        <w:shd w:val="clear" w:color="auto" w:fill="FFFFFF"/>
        <w:spacing w:line="263" w:lineRule="atLeast"/>
        <w:rPr>
          <w:rFonts w:ascii="微软雅黑" w:eastAsia="微软雅黑" w:hAnsi="微软雅黑" w:hint="eastAsia"/>
          <w:color w:val="000000"/>
          <w:szCs w:val="21"/>
        </w:rPr>
      </w:pPr>
      <w:r>
        <w:rPr>
          <w:rStyle w:val="afff7"/>
          <w:rFonts w:ascii="微软雅黑" w:eastAsia="微软雅黑" w:hAnsi="微软雅黑" w:hint="eastAsia"/>
          <w:color w:val="000000"/>
          <w:szCs w:val="21"/>
        </w:rPr>
        <w:t>4.10 </w:t>
      </w:r>
      <w:r>
        <w:rPr>
          <w:rStyle w:val="afff7"/>
          <w:rFonts w:hint="eastAsia"/>
          <w:color w:val="000000"/>
          <w:szCs w:val="21"/>
        </w:rPr>
        <w:t>本科生毕业设计课题或者博士生、硕士生毕业论文是否可以参加竞赛？</w:t>
      </w:r>
    </w:p>
    <w:p w:rsidR="00577B03" w:rsidRDefault="00577B03" w:rsidP="00577B03">
      <w:pPr>
        <w:shd w:val="clear" w:color="auto" w:fill="FFFFFF"/>
        <w:spacing w:line="263" w:lineRule="atLeast"/>
        <w:ind w:firstLine="420"/>
        <w:rPr>
          <w:rFonts w:ascii="微软雅黑" w:eastAsia="微软雅黑" w:hAnsi="微软雅黑" w:hint="eastAsia"/>
          <w:color w:val="000000"/>
          <w:szCs w:val="21"/>
        </w:rPr>
      </w:pPr>
      <w:r>
        <w:rPr>
          <w:rFonts w:hint="eastAsia"/>
          <w:color w:val="000000"/>
          <w:szCs w:val="21"/>
        </w:rPr>
        <w:t>已经完成或尚在完成的本科生毕业设计或博士生、硕士生毕业论文</w:t>
      </w:r>
      <w:r>
        <w:rPr>
          <w:rStyle w:val="afff7"/>
          <w:rFonts w:hint="eastAsia"/>
          <w:color w:val="000000"/>
          <w:szCs w:val="21"/>
        </w:rPr>
        <w:t>不可以</w:t>
      </w:r>
      <w:r>
        <w:rPr>
          <w:rFonts w:hint="eastAsia"/>
          <w:color w:val="000000"/>
          <w:szCs w:val="21"/>
        </w:rPr>
        <w:t>参加理念及实物类比赛，但是可以基于相关科研成果进行创业转化参加绿色创业类与擂台赛比赛。</w:t>
      </w:r>
      <w:proofErr w:type="gramStart"/>
      <w:r>
        <w:rPr>
          <w:rFonts w:hint="eastAsia"/>
          <w:color w:val="000000"/>
          <w:szCs w:val="21"/>
        </w:rPr>
        <w:t>硕</w:t>
      </w:r>
      <w:proofErr w:type="gramEnd"/>
      <w:r>
        <w:rPr>
          <w:rFonts w:hint="eastAsia"/>
          <w:color w:val="000000"/>
          <w:szCs w:val="21"/>
        </w:rPr>
        <w:t>博士目前参与的相关研究课题且尚未写进毕业论文的可以参加。</w:t>
      </w:r>
      <w:bookmarkStart w:id="83" w:name="_Toc133226270"/>
      <w:bookmarkStart w:id="84" w:name="_Toc507704106"/>
      <w:bookmarkStart w:id="85" w:name="_Toc133224620"/>
      <w:bookmarkStart w:id="86" w:name="_Toc133220920"/>
      <w:bookmarkEnd w:id="83"/>
      <w:bookmarkEnd w:id="84"/>
      <w:bookmarkEnd w:id="85"/>
      <w:bookmarkEnd w:id="86"/>
    </w:p>
    <w:p w:rsidR="00577B03" w:rsidRDefault="00577B03" w:rsidP="00577B03">
      <w:pPr>
        <w:shd w:val="clear" w:color="auto" w:fill="FFFFFF"/>
        <w:spacing w:line="315" w:lineRule="atLeast"/>
        <w:rPr>
          <w:rFonts w:ascii="微软雅黑" w:eastAsia="微软雅黑" w:hAnsi="微软雅黑" w:hint="eastAsia"/>
          <w:color w:val="000000"/>
          <w:szCs w:val="21"/>
        </w:rPr>
      </w:pPr>
      <w:r>
        <w:rPr>
          <w:rStyle w:val="afff7"/>
          <w:rFonts w:ascii="微软雅黑" w:eastAsia="微软雅黑" w:hAnsi="微软雅黑" w:hint="eastAsia"/>
          <w:color w:val="000000"/>
          <w:szCs w:val="21"/>
        </w:rPr>
        <w:lastRenderedPageBreak/>
        <w:t>4.11 </w:t>
      </w:r>
      <w:r>
        <w:rPr>
          <w:rStyle w:val="afff7"/>
          <w:rFonts w:hint="eastAsia"/>
          <w:color w:val="000000"/>
          <w:szCs w:val="21"/>
        </w:rPr>
        <w:t>组委会是否对参赛者进行资助？</w:t>
      </w:r>
    </w:p>
    <w:p w:rsidR="00577B03" w:rsidRDefault="00577B03" w:rsidP="00577B03">
      <w:pPr>
        <w:shd w:val="clear" w:color="auto" w:fill="FFFFFF"/>
        <w:spacing w:line="315" w:lineRule="atLeast"/>
        <w:ind w:firstLine="420"/>
        <w:rPr>
          <w:rFonts w:ascii="微软雅黑" w:eastAsia="微软雅黑" w:hAnsi="微软雅黑" w:hint="eastAsia"/>
          <w:color w:val="000000"/>
          <w:szCs w:val="21"/>
        </w:rPr>
      </w:pPr>
      <w:r>
        <w:rPr>
          <w:rFonts w:hint="eastAsia"/>
          <w:color w:val="000000"/>
          <w:szCs w:val="21"/>
        </w:rPr>
        <w:t>报名参赛者如果因经费不足无法完成作品，可以在报名时凭借合理的参赛作品实施计划及经费预算和组委会进行沟通联系，获得一定额度的经费支持。如果最终不能按计划提交参赛作品，组委会有权追回所资助的经费。</w:t>
      </w:r>
    </w:p>
    <w:p w:rsidR="00577B03" w:rsidRDefault="00577B03" w:rsidP="00577B03">
      <w:pPr>
        <w:shd w:val="clear" w:color="auto" w:fill="FFFFFF"/>
        <w:spacing w:line="315" w:lineRule="atLeast"/>
        <w:rPr>
          <w:rFonts w:ascii="微软雅黑" w:eastAsia="微软雅黑" w:hAnsi="微软雅黑" w:hint="eastAsia"/>
          <w:color w:val="000000"/>
          <w:szCs w:val="21"/>
        </w:rPr>
      </w:pPr>
      <w:bookmarkStart w:id="87" w:name="_Toc133220921"/>
      <w:bookmarkStart w:id="88" w:name="_Toc507704107"/>
      <w:bookmarkStart w:id="89" w:name="_Toc133224621"/>
      <w:bookmarkStart w:id="90" w:name="_Toc133226271"/>
      <w:bookmarkEnd w:id="87"/>
      <w:bookmarkEnd w:id="88"/>
      <w:bookmarkEnd w:id="89"/>
      <w:bookmarkEnd w:id="90"/>
      <w:r>
        <w:rPr>
          <w:rStyle w:val="afff7"/>
          <w:rFonts w:ascii="微软雅黑" w:eastAsia="微软雅黑" w:hAnsi="微软雅黑" w:hint="eastAsia"/>
          <w:color w:val="000000"/>
          <w:szCs w:val="21"/>
        </w:rPr>
        <w:t>4.12 </w:t>
      </w:r>
      <w:r>
        <w:rPr>
          <w:rStyle w:val="afff7"/>
          <w:rFonts w:hint="eastAsia"/>
          <w:color w:val="000000"/>
          <w:szCs w:val="21"/>
        </w:rPr>
        <w:t>竞赛关于参赛作品的知识产权有何要求和保护措施？</w:t>
      </w:r>
    </w:p>
    <w:p w:rsidR="00577B03" w:rsidRDefault="00577B03" w:rsidP="00577B03">
      <w:pPr>
        <w:shd w:val="clear" w:color="auto" w:fill="FFFFFF"/>
        <w:spacing w:line="315" w:lineRule="atLeast"/>
        <w:ind w:firstLine="420"/>
        <w:rPr>
          <w:rFonts w:ascii="微软雅黑" w:eastAsia="微软雅黑" w:hAnsi="微软雅黑" w:hint="eastAsia"/>
          <w:color w:val="000000"/>
          <w:szCs w:val="21"/>
        </w:rPr>
      </w:pPr>
      <w:r>
        <w:rPr>
          <w:rFonts w:hint="eastAsia"/>
          <w:color w:val="000000"/>
          <w:szCs w:val="21"/>
        </w:rPr>
        <w:t>竞赛要求参赛者确保自己的作品不侵犯他人的知识产权，作品引起的知识产权纠纷由参赛者自负；同时，竞赛组委会拥有对作品简介和成果进行展示（如统一制作展板在清华大学环境节能楼内或其他地点进行集中展览等）、结集出版、在网上公布的权利。</w:t>
      </w:r>
    </w:p>
    <w:p w:rsidR="00577B03" w:rsidRDefault="00577B03" w:rsidP="00577B03">
      <w:pPr>
        <w:shd w:val="clear" w:color="auto" w:fill="FFFFFF"/>
        <w:spacing w:line="315" w:lineRule="atLeast"/>
        <w:rPr>
          <w:rFonts w:ascii="微软雅黑" w:eastAsia="微软雅黑" w:hAnsi="微软雅黑" w:hint="eastAsia"/>
          <w:color w:val="000000"/>
          <w:szCs w:val="21"/>
        </w:rPr>
      </w:pPr>
      <w:bookmarkStart w:id="91" w:name="_Toc133220922"/>
      <w:bookmarkStart w:id="92" w:name="_Toc133226272"/>
      <w:bookmarkStart w:id="93" w:name="_Toc507704108"/>
      <w:bookmarkStart w:id="94" w:name="_Toc133224622"/>
      <w:bookmarkEnd w:id="91"/>
      <w:bookmarkEnd w:id="92"/>
      <w:bookmarkEnd w:id="93"/>
      <w:bookmarkEnd w:id="94"/>
      <w:r>
        <w:rPr>
          <w:rStyle w:val="afff7"/>
          <w:rFonts w:ascii="微软雅黑" w:eastAsia="微软雅黑" w:hAnsi="微软雅黑" w:hint="eastAsia"/>
          <w:color w:val="000000"/>
          <w:szCs w:val="21"/>
        </w:rPr>
        <w:t>4.13 </w:t>
      </w:r>
      <w:r>
        <w:rPr>
          <w:rStyle w:val="afff7"/>
          <w:rFonts w:hint="eastAsia"/>
          <w:color w:val="000000"/>
          <w:szCs w:val="21"/>
        </w:rPr>
        <w:t>竞赛最终如何确定获奖作品？</w:t>
      </w:r>
    </w:p>
    <w:p w:rsidR="00577B03" w:rsidRDefault="00577B03" w:rsidP="00577B03">
      <w:pPr>
        <w:shd w:val="clear" w:color="auto" w:fill="FFFFFF"/>
        <w:spacing w:line="315" w:lineRule="atLeast"/>
        <w:ind w:firstLine="420"/>
        <w:rPr>
          <w:rFonts w:ascii="微软雅黑" w:eastAsia="微软雅黑" w:hAnsi="微软雅黑" w:hint="eastAsia"/>
          <w:color w:val="000000"/>
          <w:szCs w:val="21"/>
        </w:rPr>
      </w:pPr>
      <w:r>
        <w:rPr>
          <w:rFonts w:hint="eastAsia"/>
          <w:color w:val="000000"/>
          <w:szCs w:val="21"/>
        </w:rPr>
        <w:t>竞赛在作品搜集整理完毕后，将由评审委员会根据独立制定的评审规则进行评审，评出候选的获奖作品后，由组委会进行公示，并根据公示结果最终确定获奖作品。</w:t>
      </w:r>
    </w:p>
    <w:p w:rsidR="00AA1BAC" w:rsidRPr="00577B03" w:rsidRDefault="00AA1BAC">
      <w:pPr>
        <w:spacing w:line="360" w:lineRule="auto"/>
        <w:ind w:firstLineChars="200" w:firstLine="420"/>
        <w:rPr>
          <w:szCs w:val="21"/>
        </w:rPr>
      </w:pPr>
    </w:p>
    <w:sectPr w:rsidR="00AA1BAC" w:rsidRPr="00577B03">
      <w:footerReference w:type="even" r:id="rId11"/>
      <w:footerReference w:type="default" r:id="rId12"/>
      <w:pgSz w:w="7371" w:h="10433"/>
      <w:pgMar w:top="1134" w:right="1021" w:bottom="1134" w:left="1021"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CA7" w:rsidRDefault="00997CA7">
      <w:r>
        <w:separator/>
      </w:r>
    </w:p>
  </w:endnote>
  <w:endnote w:type="continuationSeparator" w:id="0">
    <w:p w:rsidR="00997CA7" w:rsidRDefault="0099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黑体"/>
    <w:panose1 w:val="02010609060101010101"/>
    <w:charset w:val="86"/>
    <w:family w:val="modern"/>
    <w:pitch w:val="fixed"/>
    <w:sig w:usb0="800002BF" w:usb1="38CF7CFA"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ZWAdobeF">
    <w:altName w:val="Calibri"/>
    <w:charset w:val="00"/>
    <w:family w:val="auto"/>
    <w:pitch w:val="default"/>
    <w:sig w:usb0="00000000" w:usb1="00000000" w:usb2="00000000"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1BAC" w:rsidRDefault="00AA1BAC">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1BAC" w:rsidRDefault="00AA1BAC">
    <w:pPr>
      <w:pStyle w:val="af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1BAC" w:rsidRDefault="00997CA7">
    <w:pPr>
      <w:pStyle w:val="aff2"/>
      <w:jc w:val="center"/>
    </w:pPr>
    <w:r>
      <w:t xml:space="preserve">- </w:t>
    </w:r>
    <w:r>
      <w:fldChar w:fldCharType="begin"/>
    </w:r>
    <w:r>
      <w:instrText xml:space="preserve"> PAGE </w:instrText>
    </w:r>
    <w:r>
      <w:fldChar w:fldCharType="separate"/>
    </w:r>
    <w:r>
      <w:t>24</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1BAC" w:rsidRDefault="00997CA7">
    <w:pPr>
      <w:pStyle w:val="aff2"/>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23</w:t>
    </w:r>
    <w:r>
      <w:rPr>
        <w:kern w:val="0"/>
        <w:szCs w:val="21"/>
      </w:rPr>
      <w:fldChar w:fldCharType="end"/>
    </w:r>
    <w:r>
      <w:rPr>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CA7" w:rsidRDefault="00997CA7">
      <w:r>
        <w:separator/>
      </w:r>
    </w:p>
  </w:footnote>
  <w:footnote w:type="continuationSeparator" w:id="0">
    <w:p w:rsidR="00997CA7" w:rsidRDefault="00997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1BAC" w:rsidRDefault="00997CA7">
    <w:pPr>
      <w:pStyle w:val="aff4"/>
    </w:pPr>
    <w:r>
      <w:rPr>
        <w:rFonts w:hint="eastAsia"/>
      </w:rPr>
      <w:t>全国环境友好科技竞赛</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1BAC" w:rsidRDefault="00997CA7">
    <w:pPr>
      <w:pStyle w:val="aff4"/>
    </w:pPr>
    <w:r>
      <w:rPr>
        <w:rFonts w:hint="eastAsia"/>
      </w:rPr>
      <w:t>第十</w:t>
    </w:r>
    <w:r w:rsidR="00577B03">
      <w:rPr>
        <w:rFonts w:hint="eastAsia"/>
      </w:rPr>
      <w:t>九</w:t>
    </w:r>
    <w:r>
      <w:rPr>
        <w:rFonts w:hint="eastAsia"/>
      </w:rPr>
      <w:t>届</w:t>
    </w:r>
    <w:r>
      <w:rPr>
        <w:rFonts w:hint="eastAsia"/>
      </w:rPr>
      <w:t>全国环境友好科技竞赛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120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80"/>
        </w:tabs>
        <w:ind w:left="78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620"/>
        </w:tabs>
        <w:ind w:left="162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200"/>
        </w:tabs>
        <w:ind w:left="1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80"/>
        </w:tabs>
        <w:ind w:left="78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Wingdings" w:hAnsi="Wingdings" w:hint="default"/>
      </w:rPr>
    </w:lvl>
  </w:abstractNum>
  <w:abstractNum w:abstractNumId="10" w15:restartNumberingAfterBreak="0">
    <w:nsid w:val="1D9BD526"/>
    <w:multiLevelType w:val="singleLevel"/>
    <w:tmpl w:val="1D9BD526"/>
    <w:lvl w:ilvl="0">
      <w:start w:val="1"/>
      <w:numFmt w:val="decimal"/>
      <w:suff w:val="space"/>
      <w:lvlText w:val="%1."/>
      <w:lvlJc w:val="left"/>
    </w:lvl>
  </w:abstractNum>
  <w:abstractNum w:abstractNumId="11" w15:restartNumberingAfterBreak="0">
    <w:nsid w:val="3339942A"/>
    <w:multiLevelType w:val="singleLevel"/>
    <w:tmpl w:val="3339942A"/>
    <w:lvl w:ilvl="0">
      <w:start w:val="1"/>
      <w:numFmt w:val="decimal"/>
      <w:suff w:val="nothing"/>
      <w:lvlText w:val="（%1）"/>
      <w:lvlJc w:val="left"/>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I3ZTk3Y2JjOTI0ZmYyZmYyYmZlNDIyYTVmZGYwMWEifQ=="/>
  </w:docVars>
  <w:rsids>
    <w:rsidRoot w:val="0033638A"/>
    <w:rsid w:val="0000072B"/>
    <w:rsid w:val="00000C3E"/>
    <w:rsid w:val="00000ED1"/>
    <w:rsid w:val="00004531"/>
    <w:rsid w:val="000048C3"/>
    <w:rsid w:val="000070BD"/>
    <w:rsid w:val="00010F40"/>
    <w:rsid w:val="0001195A"/>
    <w:rsid w:val="000120CD"/>
    <w:rsid w:val="0001226F"/>
    <w:rsid w:val="0001292B"/>
    <w:rsid w:val="000138F4"/>
    <w:rsid w:val="00013A0F"/>
    <w:rsid w:val="000140C7"/>
    <w:rsid w:val="000155E4"/>
    <w:rsid w:val="00017717"/>
    <w:rsid w:val="00022A70"/>
    <w:rsid w:val="000258EE"/>
    <w:rsid w:val="000264B2"/>
    <w:rsid w:val="000272B2"/>
    <w:rsid w:val="00032473"/>
    <w:rsid w:val="000332C0"/>
    <w:rsid w:val="00035EF5"/>
    <w:rsid w:val="000374C1"/>
    <w:rsid w:val="00041A0C"/>
    <w:rsid w:val="00041B6F"/>
    <w:rsid w:val="00043063"/>
    <w:rsid w:val="00043EF0"/>
    <w:rsid w:val="00044010"/>
    <w:rsid w:val="0004416A"/>
    <w:rsid w:val="00044466"/>
    <w:rsid w:val="00046C15"/>
    <w:rsid w:val="000477BD"/>
    <w:rsid w:val="000500E1"/>
    <w:rsid w:val="00051B90"/>
    <w:rsid w:val="0005416D"/>
    <w:rsid w:val="00055584"/>
    <w:rsid w:val="000574C9"/>
    <w:rsid w:val="00060028"/>
    <w:rsid w:val="0006002F"/>
    <w:rsid w:val="00060B96"/>
    <w:rsid w:val="00060C95"/>
    <w:rsid w:val="00061B1D"/>
    <w:rsid w:val="00063127"/>
    <w:rsid w:val="00064FF2"/>
    <w:rsid w:val="00065879"/>
    <w:rsid w:val="00065DDE"/>
    <w:rsid w:val="00066B79"/>
    <w:rsid w:val="00070187"/>
    <w:rsid w:val="00070565"/>
    <w:rsid w:val="000712C4"/>
    <w:rsid w:val="00072760"/>
    <w:rsid w:val="00073A5E"/>
    <w:rsid w:val="00075EB2"/>
    <w:rsid w:val="000815F2"/>
    <w:rsid w:val="00083C1D"/>
    <w:rsid w:val="00083ECC"/>
    <w:rsid w:val="00084D2E"/>
    <w:rsid w:val="0008509F"/>
    <w:rsid w:val="000858D2"/>
    <w:rsid w:val="00086497"/>
    <w:rsid w:val="0008651F"/>
    <w:rsid w:val="00087F9C"/>
    <w:rsid w:val="00090FE1"/>
    <w:rsid w:val="0009190F"/>
    <w:rsid w:val="00094F4C"/>
    <w:rsid w:val="00095EF8"/>
    <w:rsid w:val="0009733E"/>
    <w:rsid w:val="000A0266"/>
    <w:rsid w:val="000A1AB2"/>
    <w:rsid w:val="000A29E1"/>
    <w:rsid w:val="000A2A85"/>
    <w:rsid w:val="000A2C49"/>
    <w:rsid w:val="000A2F8F"/>
    <w:rsid w:val="000A378D"/>
    <w:rsid w:val="000A4A14"/>
    <w:rsid w:val="000A56D7"/>
    <w:rsid w:val="000A61DB"/>
    <w:rsid w:val="000A6626"/>
    <w:rsid w:val="000A77B9"/>
    <w:rsid w:val="000A7BF4"/>
    <w:rsid w:val="000A7EE0"/>
    <w:rsid w:val="000B0B5D"/>
    <w:rsid w:val="000B0E15"/>
    <w:rsid w:val="000B1E5E"/>
    <w:rsid w:val="000B299C"/>
    <w:rsid w:val="000B2C8C"/>
    <w:rsid w:val="000B3398"/>
    <w:rsid w:val="000B4330"/>
    <w:rsid w:val="000B47FC"/>
    <w:rsid w:val="000B4804"/>
    <w:rsid w:val="000B56D0"/>
    <w:rsid w:val="000B5ABC"/>
    <w:rsid w:val="000C1DD7"/>
    <w:rsid w:val="000C242E"/>
    <w:rsid w:val="000C2E5A"/>
    <w:rsid w:val="000C356B"/>
    <w:rsid w:val="000C6BD7"/>
    <w:rsid w:val="000C7054"/>
    <w:rsid w:val="000C74A9"/>
    <w:rsid w:val="000D14A3"/>
    <w:rsid w:val="000D2F67"/>
    <w:rsid w:val="000D476E"/>
    <w:rsid w:val="000D4D36"/>
    <w:rsid w:val="000E01CC"/>
    <w:rsid w:val="000E09DE"/>
    <w:rsid w:val="000E12AB"/>
    <w:rsid w:val="000E4214"/>
    <w:rsid w:val="000E5560"/>
    <w:rsid w:val="000E5E3C"/>
    <w:rsid w:val="000E5FA0"/>
    <w:rsid w:val="000E67FD"/>
    <w:rsid w:val="000E759F"/>
    <w:rsid w:val="000F0AC5"/>
    <w:rsid w:val="000F13A1"/>
    <w:rsid w:val="000F2E0A"/>
    <w:rsid w:val="000F36E9"/>
    <w:rsid w:val="000F3BC1"/>
    <w:rsid w:val="000F3D44"/>
    <w:rsid w:val="000F42E4"/>
    <w:rsid w:val="000F488E"/>
    <w:rsid w:val="000F50E8"/>
    <w:rsid w:val="000F5CF2"/>
    <w:rsid w:val="00102A24"/>
    <w:rsid w:val="00102C7D"/>
    <w:rsid w:val="00105302"/>
    <w:rsid w:val="00106C65"/>
    <w:rsid w:val="00110BF7"/>
    <w:rsid w:val="001121F2"/>
    <w:rsid w:val="0011282E"/>
    <w:rsid w:val="00113E14"/>
    <w:rsid w:val="001141C2"/>
    <w:rsid w:val="00116186"/>
    <w:rsid w:val="001169EA"/>
    <w:rsid w:val="00121DF7"/>
    <w:rsid w:val="00121E36"/>
    <w:rsid w:val="00122DA8"/>
    <w:rsid w:val="0012311E"/>
    <w:rsid w:val="001232DD"/>
    <w:rsid w:val="001259C2"/>
    <w:rsid w:val="00126960"/>
    <w:rsid w:val="00126B4A"/>
    <w:rsid w:val="00127228"/>
    <w:rsid w:val="00130440"/>
    <w:rsid w:val="00131CB4"/>
    <w:rsid w:val="00132EA2"/>
    <w:rsid w:val="00133C9D"/>
    <w:rsid w:val="00134484"/>
    <w:rsid w:val="00135030"/>
    <w:rsid w:val="00135615"/>
    <w:rsid w:val="001368CF"/>
    <w:rsid w:val="001400D5"/>
    <w:rsid w:val="00141D8B"/>
    <w:rsid w:val="0014282C"/>
    <w:rsid w:val="00143BB4"/>
    <w:rsid w:val="001446A2"/>
    <w:rsid w:val="0014589A"/>
    <w:rsid w:val="0014696D"/>
    <w:rsid w:val="001508B1"/>
    <w:rsid w:val="00152B4E"/>
    <w:rsid w:val="00152EFA"/>
    <w:rsid w:val="0015353F"/>
    <w:rsid w:val="00153E91"/>
    <w:rsid w:val="001575C0"/>
    <w:rsid w:val="00157CCE"/>
    <w:rsid w:val="00160551"/>
    <w:rsid w:val="00160D05"/>
    <w:rsid w:val="00162299"/>
    <w:rsid w:val="00162300"/>
    <w:rsid w:val="00163C5D"/>
    <w:rsid w:val="00164B59"/>
    <w:rsid w:val="00165445"/>
    <w:rsid w:val="00166475"/>
    <w:rsid w:val="00166FAB"/>
    <w:rsid w:val="00167FD7"/>
    <w:rsid w:val="00170BAD"/>
    <w:rsid w:val="00170C7A"/>
    <w:rsid w:val="00170D46"/>
    <w:rsid w:val="0017286F"/>
    <w:rsid w:val="0017397A"/>
    <w:rsid w:val="001748E6"/>
    <w:rsid w:val="001753FC"/>
    <w:rsid w:val="00177434"/>
    <w:rsid w:val="00177581"/>
    <w:rsid w:val="00180D62"/>
    <w:rsid w:val="001824A2"/>
    <w:rsid w:val="00182E1B"/>
    <w:rsid w:val="0018440E"/>
    <w:rsid w:val="00184548"/>
    <w:rsid w:val="0018461B"/>
    <w:rsid w:val="0018616B"/>
    <w:rsid w:val="00187AA0"/>
    <w:rsid w:val="00191405"/>
    <w:rsid w:val="0019153C"/>
    <w:rsid w:val="001926B6"/>
    <w:rsid w:val="0019477A"/>
    <w:rsid w:val="00194FBE"/>
    <w:rsid w:val="00197A95"/>
    <w:rsid w:val="001A0B43"/>
    <w:rsid w:val="001A2203"/>
    <w:rsid w:val="001A6C38"/>
    <w:rsid w:val="001B2848"/>
    <w:rsid w:val="001B5C4B"/>
    <w:rsid w:val="001C22DE"/>
    <w:rsid w:val="001C25E5"/>
    <w:rsid w:val="001C4B38"/>
    <w:rsid w:val="001C4DBF"/>
    <w:rsid w:val="001C664A"/>
    <w:rsid w:val="001C6FB7"/>
    <w:rsid w:val="001D1022"/>
    <w:rsid w:val="001D225D"/>
    <w:rsid w:val="001D22A3"/>
    <w:rsid w:val="001D2C18"/>
    <w:rsid w:val="001D3CCC"/>
    <w:rsid w:val="001D4D71"/>
    <w:rsid w:val="001D4E42"/>
    <w:rsid w:val="001D5AF4"/>
    <w:rsid w:val="001D5EBD"/>
    <w:rsid w:val="001D649E"/>
    <w:rsid w:val="001D69BE"/>
    <w:rsid w:val="001E076E"/>
    <w:rsid w:val="001E1203"/>
    <w:rsid w:val="001E27A2"/>
    <w:rsid w:val="001E3E65"/>
    <w:rsid w:val="001E40D9"/>
    <w:rsid w:val="001E5E8A"/>
    <w:rsid w:val="001E60FF"/>
    <w:rsid w:val="001F0195"/>
    <w:rsid w:val="001F3ED0"/>
    <w:rsid w:val="001F5A25"/>
    <w:rsid w:val="001F679E"/>
    <w:rsid w:val="00200161"/>
    <w:rsid w:val="0020041E"/>
    <w:rsid w:val="00200A7A"/>
    <w:rsid w:val="00201590"/>
    <w:rsid w:val="00204728"/>
    <w:rsid w:val="0020605C"/>
    <w:rsid w:val="002070F2"/>
    <w:rsid w:val="00207852"/>
    <w:rsid w:val="0021323F"/>
    <w:rsid w:val="00213444"/>
    <w:rsid w:val="00213743"/>
    <w:rsid w:val="00214BF7"/>
    <w:rsid w:val="0021514B"/>
    <w:rsid w:val="00220A15"/>
    <w:rsid w:val="00220B27"/>
    <w:rsid w:val="00225A73"/>
    <w:rsid w:val="00226142"/>
    <w:rsid w:val="0022768C"/>
    <w:rsid w:val="00227A00"/>
    <w:rsid w:val="002321E9"/>
    <w:rsid w:val="00233634"/>
    <w:rsid w:val="00233AD3"/>
    <w:rsid w:val="0023481E"/>
    <w:rsid w:val="00237A56"/>
    <w:rsid w:val="0024046D"/>
    <w:rsid w:val="002436AF"/>
    <w:rsid w:val="002453D6"/>
    <w:rsid w:val="002466BF"/>
    <w:rsid w:val="00246DCE"/>
    <w:rsid w:val="00251184"/>
    <w:rsid w:val="002540D9"/>
    <w:rsid w:val="002542C9"/>
    <w:rsid w:val="00254AEB"/>
    <w:rsid w:val="00255D98"/>
    <w:rsid w:val="00260430"/>
    <w:rsid w:val="00261571"/>
    <w:rsid w:val="00261AE1"/>
    <w:rsid w:val="00261D0C"/>
    <w:rsid w:val="00262A38"/>
    <w:rsid w:val="00262C94"/>
    <w:rsid w:val="002634BD"/>
    <w:rsid w:val="002639F8"/>
    <w:rsid w:val="00264CBA"/>
    <w:rsid w:val="00266C7B"/>
    <w:rsid w:val="00267B0B"/>
    <w:rsid w:val="00270308"/>
    <w:rsid w:val="00270A95"/>
    <w:rsid w:val="00270E58"/>
    <w:rsid w:val="00271577"/>
    <w:rsid w:val="00271DE5"/>
    <w:rsid w:val="0027382E"/>
    <w:rsid w:val="002755EC"/>
    <w:rsid w:val="00275F1D"/>
    <w:rsid w:val="00276471"/>
    <w:rsid w:val="00276CAF"/>
    <w:rsid w:val="0027704B"/>
    <w:rsid w:val="00282194"/>
    <w:rsid w:val="00286A96"/>
    <w:rsid w:val="002920EA"/>
    <w:rsid w:val="0029361A"/>
    <w:rsid w:val="0029476C"/>
    <w:rsid w:val="002970D6"/>
    <w:rsid w:val="00297202"/>
    <w:rsid w:val="002A2CB9"/>
    <w:rsid w:val="002A2EF4"/>
    <w:rsid w:val="002A311E"/>
    <w:rsid w:val="002A4636"/>
    <w:rsid w:val="002A499E"/>
    <w:rsid w:val="002A5F21"/>
    <w:rsid w:val="002A74B5"/>
    <w:rsid w:val="002A7DC0"/>
    <w:rsid w:val="002B10A7"/>
    <w:rsid w:val="002B22AF"/>
    <w:rsid w:val="002B305C"/>
    <w:rsid w:val="002B75A8"/>
    <w:rsid w:val="002C0547"/>
    <w:rsid w:val="002C0EDD"/>
    <w:rsid w:val="002C19D2"/>
    <w:rsid w:val="002C691A"/>
    <w:rsid w:val="002C701C"/>
    <w:rsid w:val="002C7E94"/>
    <w:rsid w:val="002D04DA"/>
    <w:rsid w:val="002D31AA"/>
    <w:rsid w:val="002D3220"/>
    <w:rsid w:val="002D3BC5"/>
    <w:rsid w:val="002D3EC9"/>
    <w:rsid w:val="002D5B2B"/>
    <w:rsid w:val="002D5D90"/>
    <w:rsid w:val="002D674B"/>
    <w:rsid w:val="002E1CBD"/>
    <w:rsid w:val="002E238B"/>
    <w:rsid w:val="002E300E"/>
    <w:rsid w:val="002E65D2"/>
    <w:rsid w:val="002E6939"/>
    <w:rsid w:val="002E738C"/>
    <w:rsid w:val="002E7684"/>
    <w:rsid w:val="002F09AD"/>
    <w:rsid w:val="002F3D08"/>
    <w:rsid w:val="002F463A"/>
    <w:rsid w:val="002F66C3"/>
    <w:rsid w:val="002F7F78"/>
    <w:rsid w:val="00300684"/>
    <w:rsid w:val="00300746"/>
    <w:rsid w:val="003014F6"/>
    <w:rsid w:val="00301D06"/>
    <w:rsid w:val="00302EA4"/>
    <w:rsid w:val="003030D7"/>
    <w:rsid w:val="003107A1"/>
    <w:rsid w:val="00310F75"/>
    <w:rsid w:val="003130A3"/>
    <w:rsid w:val="00314584"/>
    <w:rsid w:val="00315D5C"/>
    <w:rsid w:val="00316388"/>
    <w:rsid w:val="00316D2A"/>
    <w:rsid w:val="00320783"/>
    <w:rsid w:val="00321608"/>
    <w:rsid w:val="00321CB4"/>
    <w:rsid w:val="00321DE7"/>
    <w:rsid w:val="00323937"/>
    <w:rsid w:val="003279C4"/>
    <w:rsid w:val="003302A2"/>
    <w:rsid w:val="003306FA"/>
    <w:rsid w:val="00330CCB"/>
    <w:rsid w:val="00331388"/>
    <w:rsid w:val="003320A6"/>
    <w:rsid w:val="003321D2"/>
    <w:rsid w:val="00332FD0"/>
    <w:rsid w:val="00333D07"/>
    <w:rsid w:val="003345F1"/>
    <w:rsid w:val="003348CE"/>
    <w:rsid w:val="003348D5"/>
    <w:rsid w:val="0033538D"/>
    <w:rsid w:val="0033638A"/>
    <w:rsid w:val="00336CBC"/>
    <w:rsid w:val="003377D6"/>
    <w:rsid w:val="0034075B"/>
    <w:rsid w:val="00340D2D"/>
    <w:rsid w:val="00340D57"/>
    <w:rsid w:val="00340FB2"/>
    <w:rsid w:val="00343442"/>
    <w:rsid w:val="00343A67"/>
    <w:rsid w:val="00343CD5"/>
    <w:rsid w:val="00346488"/>
    <w:rsid w:val="00347B15"/>
    <w:rsid w:val="0035031D"/>
    <w:rsid w:val="003504D3"/>
    <w:rsid w:val="00350EB4"/>
    <w:rsid w:val="00350ED1"/>
    <w:rsid w:val="00351FE1"/>
    <w:rsid w:val="003549F2"/>
    <w:rsid w:val="003565E0"/>
    <w:rsid w:val="00362067"/>
    <w:rsid w:val="003621E4"/>
    <w:rsid w:val="00362C3D"/>
    <w:rsid w:val="003656FB"/>
    <w:rsid w:val="003669BC"/>
    <w:rsid w:val="0037031A"/>
    <w:rsid w:val="0037161F"/>
    <w:rsid w:val="00372A1B"/>
    <w:rsid w:val="00373C44"/>
    <w:rsid w:val="00374A10"/>
    <w:rsid w:val="00375291"/>
    <w:rsid w:val="00376196"/>
    <w:rsid w:val="00376FCD"/>
    <w:rsid w:val="00377762"/>
    <w:rsid w:val="00381475"/>
    <w:rsid w:val="00381A8D"/>
    <w:rsid w:val="00384EF4"/>
    <w:rsid w:val="00385014"/>
    <w:rsid w:val="00387E21"/>
    <w:rsid w:val="00390CF0"/>
    <w:rsid w:val="003929AE"/>
    <w:rsid w:val="00394D37"/>
    <w:rsid w:val="003952FB"/>
    <w:rsid w:val="00397220"/>
    <w:rsid w:val="003A1A9A"/>
    <w:rsid w:val="003A54B9"/>
    <w:rsid w:val="003A5752"/>
    <w:rsid w:val="003A5EAA"/>
    <w:rsid w:val="003A6CF5"/>
    <w:rsid w:val="003A6ED8"/>
    <w:rsid w:val="003A714C"/>
    <w:rsid w:val="003A729D"/>
    <w:rsid w:val="003A770F"/>
    <w:rsid w:val="003A7BE3"/>
    <w:rsid w:val="003B0B45"/>
    <w:rsid w:val="003B1BE9"/>
    <w:rsid w:val="003B3516"/>
    <w:rsid w:val="003B454B"/>
    <w:rsid w:val="003B501B"/>
    <w:rsid w:val="003B507D"/>
    <w:rsid w:val="003B5816"/>
    <w:rsid w:val="003B5E72"/>
    <w:rsid w:val="003B7440"/>
    <w:rsid w:val="003C1E27"/>
    <w:rsid w:val="003C382C"/>
    <w:rsid w:val="003C4531"/>
    <w:rsid w:val="003C4FB6"/>
    <w:rsid w:val="003C5F87"/>
    <w:rsid w:val="003C68E7"/>
    <w:rsid w:val="003C6ADE"/>
    <w:rsid w:val="003C6E5A"/>
    <w:rsid w:val="003D0476"/>
    <w:rsid w:val="003D068F"/>
    <w:rsid w:val="003D2268"/>
    <w:rsid w:val="003D28F8"/>
    <w:rsid w:val="003D31E1"/>
    <w:rsid w:val="003D64BC"/>
    <w:rsid w:val="003D6E13"/>
    <w:rsid w:val="003E0EC3"/>
    <w:rsid w:val="003E2C36"/>
    <w:rsid w:val="003E3251"/>
    <w:rsid w:val="003E46D4"/>
    <w:rsid w:val="003E4723"/>
    <w:rsid w:val="003E49A8"/>
    <w:rsid w:val="003E50E6"/>
    <w:rsid w:val="003E65A0"/>
    <w:rsid w:val="003E75BE"/>
    <w:rsid w:val="003F1073"/>
    <w:rsid w:val="003F1483"/>
    <w:rsid w:val="003F264A"/>
    <w:rsid w:val="003F2668"/>
    <w:rsid w:val="003F2D5B"/>
    <w:rsid w:val="003F4B73"/>
    <w:rsid w:val="003F5171"/>
    <w:rsid w:val="003F5728"/>
    <w:rsid w:val="003F5829"/>
    <w:rsid w:val="003F6AD8"/>
    <w:rsid w:val="003F7196"/>
    <w:rsid w:val="003F79C1"/>
    <w:rsid w:val="0040083F"/>
    <w:rsid w:val="00401E69"/>
    <w:rsid w:val="00403189"/>
    <w:rsid w:val="00406EAA"/>
    <w:rsid w:val="0041138B"/>
    <w:rsid w:val="004116EE"/>
    <w:rsid w:val="00413A31"/>
    <w:rsid w:val="00413E90"/>
    <w:rsid w:val="004178A0"/>
    <w:rsid w:val="00420372"/>
    <w:rsid w:val="00420A33"/>
    <w:rsid w:val="00421549"/>
    <w:rsid w:val="00421815"/>
    <w:rsid w:val="00422753"/>
    <w:rsid w:val="00422A3E"/>
    <w:rsid w:val="004234C4"/>
    <w:rsid w:val="0042478B"/>
    <w:rsid w:val="004263E6"/>
    <w:rsid w:val="00426B49"/>
    <w:rsid w:val="00427085"/>
    <w:rsid w:val="004320AC"/>
    <w:rsid w:val="00432D48"/>
    <w:rsid w:val="004346C5"/>
    <w:rsid w:val="00436945"/>
    <w:rsid w:val="00437E16"/>
    <w:rsid w:val="0044178E"/>
    <w:rsid w:val="004439AB"/>
    <w:rsid w:val="00443D17"/>
    <w:rsid w:val="0044403A"/>
    <w:rsid w:val="00452D0F"/>
    <w:rsid w:val="00453095"/>
    <w:rsid w:val="00453204"/>
    <w:rsid w:val="0045379E"/>
    <w:rsid w:val="00454E00"/>
    <w:rsid w:val="004551CB"/>
    <w:rsid w:val="004562F0"/>
    <w:rsid w:val="0045684E"/>
    <w:rsid w:val="00457C91"/>
    <w:rsid w:val="00460134"/>
    <w:rsid w:val="00460CB4"/>
    <w:rsid w:val="0046177E"/>
    <w:rsid w:val="00463CE5"/>
    <w:rsid w:val="004656C4"/>
    <w:rsid w:val="00470495"/>
    <w:rsid w:val="00470EB9"/>
    <w:rsid w:val="00471B61"/>
    <w:rsid w:val="00473FEE"/>
    <w:rsid w:val="00475ABA"/>
    <w:rsid w:val="00476C01"/>
    <w:rsid w:val="00476F8A"/>
    <w:rsid w:val="00480807"/>
    <w:rsid w:val="004837F7"/>
    <w:rsid w:val="00485D8B"/>
    <w:rsid w:val="004869CB"/>
    <w:rsid w:val="00487757"/>
    <w:rsid w:val="00490C58"/>
    <w:rsid w:val="00490DA2"/>
    <w:rsid w:val="00491944"/>
    <w:rsid w:val="004957AA"/>
    <w:rsid w:val="00496ACF"/>
    <w:rsid w:val="00496DC7"/>
    <w:rsid w:val="00497BE3"/>
    <w:rsid w:val="004A0153"/>
    <w:rsid w:val="004A1058"/>
    <w:rsid w:val="004A1720"/>
    <w:rsid w:val="004A2452"/>
    <w:rsid w:val="004A2B57"/>
    <w:rsid w:val="004A34BB"/>
    <w:rsid w:val="004A37F2"/>
    <w:rsid w:val="004A4CC0"/>
    <w:rsid w:val="004A5D91"/>
    <w:rsid w:val="004A6B89"/>
    <w:rsid w:val="004B35E2"/>
    <w:rsid w:val="004B35F5"/>
    <w:rsid w:val="004B3DD2"/>
    <w:rsid w:val="004B4138"/>
    <w:rsid w:val="004B41C5"/>
    <w:rsid w:val="004B4762"/>
    <w:rsid w:val="004C204E"/>
    <w:rsid w:val="004C3CC2"/>
    <w:rsid w:val="004C3EA4"/>
    <w:rsid w:val="004C4D05"/>
    <w:rsid w:val="004C5885"/>
    <w:rsid w:val="004C591C"/>
    <w:rsid w:val="004D07F2"/>
    <w:rsid w:val="004D0806"/>
    <w:rsid w:val="004D15A4"/>
    <w:rsid w:val="004D19E0"/>
    <w:rsid w:val="004D1C46"/>
    <w:rsid w:val="004D2CA5"/>
    <w:rsid w:val="004D37BC"/>
    <w:rsid w:val="004D5546"/>
    <w:rsid w:val="004D55AE"/>
    <w:rsid w:val="004D7E58"/>
    <w:rsid w:val="004E0C97"/>
    <w:rsid w:val="004E273F"/>
    <w:rsid w:val="004E2A59"/>
    <w:rsid w:val="004E4CB7"/>
    <w:rsid w:val="004E53B8"/>
    <w:rsid w:val="004E6912"/>
    <w:rsid w:val="004E7A85"/>
    <w:rsid w:val="004F0396"/>
    <w:rsid w:val="004F0748"/>
    <w:rsid w:val="004F1412"/>
    <w:rsid w:val="004F3548"/>
    <w:rsid w:val="004F36EA"/>
    <w:rsid w:val="004F3C06"/>
    <w:rsid w:val="004F4629"/>
    <w:rsid w:val="004F68E0"/>
    <w:rsid w:val="004F69A5"/>
    <w:rsid w:val="004F73F8"/>
    <w:rsid w:val="004F7C7E"/>
    <w:rsid w:val="00503E78"/>
    <w:rsid w:val="00505412"/>
    <w:rsid w:val="0050719B"/>
    <w:rsid w:val="00507FD2"/>
    <w:rsid w:val="00510A80"/>
    <w:rsid w:val="00511068"/>
    <w:rsid w:val="00511A47"/>
    <w:rsid w:val="00512426"/>
    <w:rsid w:val="00513B09"/>
    <w:rsid w:val="00513D82"/>
    <w:rsid w:val="005149B3"/>
    <w:rsid w:val="00515195"/>
    <w:rsid w:val="0051660D"/>
    <w:rsid w:val="0052439E"/>
    <w:rsid w:val="00526A8D"/>
    <w:rsid w:val="00530BEE"/>
    <w:rsid w:val="00530E38"/>
    <w:rsid w:val="0053352E"/>
    <w:rsid w:val="0053365A"/>
    <w:rsid w:val="0053379F"/>
    <w:rsid w:val="00533A9F"/>
    <w:rsid w:val="00535486"/>
    <w:rsid w:val="00535AEF"/>
    <w:rsid w:val="00540D34"/>
    <w:rsid w:val="00540F4E"/>
    <w:rsid w:val="005421DE"/>
    <w:rsid w:val="005425AB"/>
    <w:rsid w:val="00545C49"/>
    <w:rsid w:val="00545DC2"/>
    <w:rsid w:val="005474F9"/>
    <w:rsid w:val="005477AA"/>
    <w:rsid w:val="0055037B"/>
    <w:rsid w:val="0055175F"/>
    <w:rsid w:val="00553C36"/>
    <w:rsid w:val="00553C7F"/>
    <w:rsid w:val="00554864"/>
    <w:rsid w:val="0055637B"/>
    <w:rsid w:val="00556A31"/>
    <w:rsid w:val="00560301"/>
    <w:rsid w:val="00560747"/>
    <w:rsid w:val="00563575"/>
    <w:rsid w:val="00565042"/>
    <w:rsid w:val="005655CB"/>
    <w:rsid w:val="005658B2"/>
    <w:rsid w:val="00566A31"/>
    <w:rsid w:val="00566C9F"/>
    <w:rsid w:val="005673F5"/>
    <w:rsid w:val="00567B35"/>
    <w:rsid w:val="00567F6C"/>
    <w:rsid w:val="00570181"/>
    <w:rsid w:val="00570C66"/>
    <w:rsid w:val="00573117"/>
    <w:rsid w:val="00573918"/>
    <w:rsid w:val="0057584A"/>
    <w:rsid w:val="00577B03"/>
    <w:rsid w:val="005800B2"/>
    <w:rsid w:val="00580557"/>
    <w:rsid w:val="00581265"/>
    <w:rsid w:val="0058167E"/>
    <w:rsid w:val="00581B09"/>
    <w:rsid w:val="005826DF"/>
    <w:rsid w:val="00582EE7"/>
    <w:rsid w:val="005853BA"/>
    <w:rsid w:val="0058565D"/>
    <w:rsid w:val="0058746E"/>
    <w:rsid w:val="0058772A"/>
    <w:rsid w:val="00587E28"/>
    <w:rsid w:val="0059028F"/>
    <w:rsid w:val="005904AC"/>
    <w:rsid w:val="00590C93"/>
    <w:rsid w:val="00590D3C"/>
    <w:rsid w:val="00590D55"/>
    <w:rsid w:val="00592970"/>
    <w:rsid w:val="00592FE3"/>
    <w:rsid w:val="00593332"/>
    <w:rsid w:val="00593D60"/>
    <w:rsid w:val="00593E4D"/>
    <w:rsid w:val="005944EF"/>
    <w:rsid w:val="00594745"/>
    <w:rsid w:val="00594C68"/>
    <w:rsid w:val="00594F3F"/>
    <w:rsid w:val="00595F65"/>
    <w:rsid w:val="005963FE"/>
    <w:rsid w:val="005A1BFF"/>
    <w:rsid w:val="005A2F1C"/>
    <w:rsid w:val="005A2F56"/>
    <w:rsid w:val="005A3874"/>
    <w:rsid w:val="005A3FB7"/>
    <w:rsid w:val="005A3FDE"/>
    <w:rsid w:val="005A4B6B"/>
    <w:rsid w:val="005A64D6"/>
    <w:rsid w:val="005B12CA"/>
    <w:rsid w:val="005B17EF"/>
    <w:rsid w:val="005B1C04"/>
    <w:rsid w:val="005B35BA"/>
    <w:rsid w:val="005B3792"/>
    <w:rsid w:val="005B4B33"/>
    <w:rsid w:val="005B747B"/>
    <w:rsid w:val="005C2EE5"/>
    <w:rsid w:val="005C3605"/>
    <w:rsid w:val="005C3D0D"/>
    <w:rsid w:val="005C554C"/>
    <w:rsid w:val="005C5A1C"/>
    <w:rsid w:val="005C6283"/>
    <w:rsid w:val="005C67F0"/>
    <w:rsid w:val="005C6C00"/>
    <w:rsid w:val="005C6EF9"/>
    <w:rsid w:val="005C7776"/>
    <w:rsid w:val="005C7818"/>
    <w:rsid w:val="005D0822"/>
    <w:rsid w:val="005D0C19"/>
    <w:rsid w:val="005D17E1"/>
    <w:rsid w:val="005D1BB6"/>
    <w:rsid w:val="005D2388"/>
    <w:rsid w:val="005D45DD"/>
    <w:rsid w:val="005D5838"/>
    <w:rsid w:val="005D74AD"/>
    <w:rsid w:val="005E0174"/>
    <w:rsid w:val="005E071C"/>
    <w:rsid w:val="005E1D43"/>
    <w:rsid w:val="005E21E7"/>
    <w:rsid w:val="005E33A4"/>
    <w:rsid w:val="005E546B"/>
    <w:rsid w:val="005E616F"/>
    <w:rsid w:val="005E65CB"/>
    <w:rsid w:val="005E6AF7"/>
    <w:rsid w:val="005E70FB"/>
    <w:rsid w:val="005F1022"/>
    <w:rsid w:val="005F202B"/>
    <w:rsid w:val="005F4939"/>
    <w:rsid w:val="005F7FCA"/>
    <w:rsid w:val="006007C9"/>
    <w:rsid w:val="00603617"/>
    <w:rsid w:val="0060587A"/>
    <w:rsid w:val="00606D44"/>
    <w:rsid w:val="006077D3"/>
    <w:rsid w:val="00607AA1"/>
    <w:rsid w:val="00607F3E"/>
    <w:rsid w:val="006100EE"/>
    <w:rsid w:val="00611C52"/>
    <w:rsid w:val="0061259C"/>
    <w:rsid w:val="0061318E"/>
    <w:rsid w:val="00613B1D"/>
    <w:rsid w:val="0061551A"/>
    <w:rsid w:val="0061623D"/>
    <w:rsid w:val="00616472"/>
    <w:rsid w:val="00617ADA"/>
    <w:rsid w:val="0062088D"/>
    <w:rsid w:val="00621CC9"/>
    <w:rsid w:val="00622029"/>
    <w:rsid w:val="00623761"/>
    <w:rsid w:val="00625155"/>
    <w:rsid w:val="00626F45"/>
    <w:rsid w:val="006276B8"/>
    <w:rsid w:val="00631D64"/>
    <w:rsid w:val="00631D6C"/>
    <w:rsid w:val="0063416A"/>
    <w:rsid w:val="00636600"/>
    <w:rsid w:val="0063695E"/>
    <w:rsid w:val="0063729F"/>
    <w:rsid w:val="0063798A"/>
    <w:rsid w:val="00637F73"/>
    <w:rsid w:val="006424F0"/>
    <w:rsid w:val="0064612B"/>
    <w:rsid w:val="00646324"/>
    <w:rsid w:val="006472A0"/>
    <w:rsid w:val="00647665"/>
    <w:rsid w:val="00647711"/>
    <w:rsid w:val="00647AB2"/>
    <w:rsid w:val="006503D3"/>
    <w:rsid w:val="0065071D"/>
    <w:rsid w:val="00651AD7"/>
    <w:rsid w:val="0065211F"/>
    <w:rsid w:val="00652214"/>
    <w:rsid w:val="00662135"/>
    <w:rsid w:val="006624B7"/>
    <w:rsid w:val="006626EC"/>
    <w:rsid w:val="006628EB"/>
    <w:rsid w:val="00663302"/>
    <w:rsid w:val="00665880"/>
    <w:rsid w:val="00667826"/>
    <w:rsid w:val="0067275F"/>
    <w:rsid w:val="00672EBD"/>
    <w:rsid w:val="006775DD"/>
    <w:rsid w:val="006775F0"/>
    <w:rsid w:val="00680D65"/>
    <w:rsid w:val="00682219"/>
    <w:rsid w:val="00682825"/>
    <w:rsid w:val="00683696"/>
    <w:rsid w:val="00684BCB"/>
    <w:rsid w:val="0068614D"/>
    <w:rsid w:val="006867A3"/>
    <w:rsid w:val="00687DD9"/>
    <w:rsid w:val="00690E4D"/>
    <w:rsid w:val="00690FAD"/>
    <w:rsid w:val="00691D8D"/>
    <w:rsid w:val="006928DA"/>
    <w:rsid w:val="00692A06"/>
    <w:rsid w:val="00692EA8"/>
    <w:rsid w:val="00693C11"/>
    <w:rsid w:val="00694A91"/>
    <w:rsid w:val="006958CA"/>
    <w:rsid w:val="00696DA6"/>
    <w:rsid w:val="006A0B20"/>
    <w:rsid w:val="006A496E"/>
    <w:rsid w:val="006A65F4"/>
    <w:rsid w:val="006B468F"/>
    <w:rsid w:val="006B5C10"/>
    <w:rsid w:val="006B5EE6"/>
    <w:rsid w:val="006B79E2"/>
    <w:rsid w:val="006C04CB"/>
    <w:rsid w:val="006C08D2"/>
    <w:rsid w:val="006C0D2B"/>
    <w:rsid w:val="006C0EA1"/>
    <w:rsid w:val="006C35F9"/>
    <w:rsid w:val="006C38C5"/>
    <w:rsid w:val="006C4CC5"/>
    <w:rsid w:val="006C50BC"/>
    <w:rsid w:val="006C62F7"/>
    <w:rsid w:val="006C6583"/>
    <w:rsid w:val="006C7093"/>
    <w:rsid w:val="006D13E0"/>
    <w:rsid w:val="006D3004"/>
    <w:rsid w:val="006D3BA7"/>
    <w:rsid w:val="006D43F8"/>
    <w:rsid w:val="006D4801"/>
    <w:rsid w:val="006D5960"/>
    <w:rsid w:val="006D6E60"/>
    <w:rsid w:val="006D6FB6"/>
    <w:rsid w:val="006E0C71"/>
    <w:rsid w:val="006E2816"/>
    <w:rsid w:val="006E32C3"/>
    <w:rsid w:val="006E35AE"/>
    <w:rsid w:val="006E6942"/>
    <w:rsid w:val="006E6A11"/>
    <w:rsid w:val="006F10F3"/>
    <w:rsid w:val="006F36A0"/>
    <w:rsid w:val="006F490A"/>
    <w:rsid w:val="006F55E6"/>
    <w:rsid w:val="006F5D55"/>
    <w:rsid w:val="00700370"/>
    <w:rsid w:val="00700484"/>
    <w:rsid w:val="00700778"/>
    <w:rsid w:val="00700947"/>
    <w:rsid w:val="00701523"/>
    <w:rsid w:val="00701849"/>
    <w:rsid w:val="00701C2D"/>
    <w:rsid w:val="00702FAD"/>
    <w:rsid w:val="00704D9D"/>
    <w:rsid w:val="00704DB4"/>
    <w:rsid w:val="00707284"/>
    <w:rsid w:val="007101F5"/>
    <w:rsid w:val="00712950"/>
    <w:rsid w:val="00713873"/>
    <w:rsid w:val="0071464F"/>
    <w:rsid w:val="00714ACC"/>
    <w:rsid w:val="00714D7F"/>
    <w:rsid w:val="00714FE1"/>
    <w:rsid w:val="00716F83"/>
    <w:rsid w:val="00717459"/>
    <w:rsid w:val="007219F3"/>
    <w:rsid w:val="007244E3"/>
    <w:rsid w:val="00727274"/>
    <w:rsid w:val="00727988"/>
    <w:rsid w:val="007314C7"/>
    <w:rsid w:val="00731E1B"/>
    <w:rsid w:val="0073224A"/>
    <w:rsid w:val="00733A4A"/>
    <w:rsid w:val="00733F91"/>
    <w:rsid w:val="00735B89"/>
    <w:rsid w:val="00735D63"/>
    <w:rsid w:val="00735E95"/>
    <w:rsid w:val="007363D6"/>
    <w:rsid w:val="007365F6"/>
    <w:rsid w:val="00736C1C"/>
    <w:rsid w:val="00737C1A"/>
    <w:rsid w:val="00737E2A"/>
    <w:rsid w:val="00742E73"/>
    <w:rsid w:val="00747DCD"/>
    <w:rsid w:val="00747EE1"/>
    <w:rsid w:val="00753A6F"/>
    <w:rsid w:val="00753B37"/>
    <w:rsid w:val="007550CC"/>
    <w:rsid w:val="0075578B"/>
    <w:rsid w:val="00757AC9"/>
    <w:rsid w:val="00757C4D"/>
    <w:rsid w:val="00760E7B"/>
    <w:rsid w:val="007657E3"/>
    <w:rsid w:val="0076636B"/>
    <w:rsid w:val="00771D81"/>
    <w:rsid w:val="00771F0C"/>
    <w:rsid w:val="00772735"/>
    <w:rsid w:val="00772C4B"/>
    <w:rsid w:val="007744F6"/>
    <w:rsid w:val="00774685"/>
    <w:rsid w:val="00774D28"/>
    <w:rsid w:val="00775553"/>
    <w:rsid w:val="00776411"/>
    <w:rsid w:val="0077756A"/>
    <w:rsid w:val="007806F8"/>
    <w:rsid w:val="00780761"/>
    <w:rsid w:val="00780CF8"/>
    <w:rsid w:val="00781412"/>
    <w:rsid w:val="0078428A"/>
    <w:rsid w:val="00784490"/>
    <w:rsid w:val="007845A3"/>
    <w:rsid w:val="00784DEC"/>
    <w:rsid w:val="00785DC8"/>
    <w:rsid w:val="00787207"/>
    <w:rsid w:val="0078779D"/>
    <w:rsid w:val="0079247F"/>
    <w:rsid w:val="00792A65"/>
    <w:rsid w:val="007931C9"/>
    <w:rsid w:val="007944AA"/>
    <w:rsid w:val="00797D18"/>
    <w:rsid w:val="007A037E"/>
    <w:rsid w:val="007A1B9A"/>
    <w:rsid w:val="007A1FEC"/>
    <w:rsid w:val="007A38B5"/>
    <w:rsid w:val="007A4E14"/>
    <w:rsid w:val="007A50AC"/>
    <w:rsid w:val="007A5C2C"/>
    <w:rsid w:val="007A6C47"/>
    <w:rsid w:val="007B173A"/>
    <w:rsid w:val="007B1A75"/>
    <w:rsid w:val="007B251F"/>
    <w:rsid w:val="007B2687"/>
    <w:rsid w:val="007B6428"/>
    <w:rsid w:val="007B6F00"/>
    <w:rsid w:val="007B753F"/>
    <w:rsid w:val="007C0A39"/>
    <w:rsid w:val="007C0FC4"/>
    <w:rsid w:val="007C4082"/>
    <w:rsid w:val="007C48B4"/>
    <w:rsid w:val="007C51EB"/>
    <w:rsid w:val="007C637C"/>
    <w:rsid w:val="007C731C"/>
    <w:rsid w:val="007D0594"/>
    <w:rsid w:val="007D113C"/>
    <w:rsid w:val="007D153B"/>
    <w:rsid w:val="007D28BE"/>
    <w:rsid w:val="007D3673"/>
    <w:rsid w:val="007D3D74"/>
    <w:rsid w:val="007D4663"/>
    <w:rsid w:val="007D5C62"/>
    <w:rsid w:val="007D78E0"/>
    <w:rsid w:val="007E00E9"/>
    <w:rsid w:val="007E0FF4"/>
    <w:rsid w:val="007E322A"/>
    <w:rsid w:val="007E3A65"/>
    <w:rsid w:val="007E3D3D"/>
    <w:rsid w:val="007E4E9F"/>
    <w:rsid w:val="007E4F54"/>
    <w:rsid w:val="007E5841"/>
    <w:rsid w:val="007E7CC6"/>
    <w:rsid w:val="007F0967"/>
    <w:rsid w:val="007F0B88"/>
    <w:rsid w:val="007F47E9"/>
    <w:rsid w:val="007F4875"/>
    <w:rsid w:val="007F523D"/>
    <w:rsid w:val="007F5DA6"/>
    <w:rsid w:val="007F624D"/>
    <w:rsid w:val="007F6452"/>
    <w:rsid w:val="007F69D2"/>
    <w:rsid w:val="007F7F0C"/>
    <w:rsid w:val="0080060D"/>
    <w:rsid w:val="00802475"/>
    <w:rsid w:val="00804186"/>
    <w:rsid w:val="00804F08"/>
    <w:rsid w:val="00804F22"/>
    <w:rsid w:val="00804FB0"/>
    <w:rsid w:val="00805219"/>
    <w:rsid w:val="008053AC"/>
    <w:rsid w:val="008057C4"/>
    <w:rsid w:val="008075B6"/>
    <w:rsid w:val="00812EBE"/>
    <w:rsid w:val="008132E5"/>
    <w:rsid w:val="00813378"/>
    <w:rsid w:val="00814217"/>
    <w:rsid w:val="00814C86"/>
    <w:rsid w:val="00816837"/>
    <w:rsid w:val="00816F61"/>
    <w:rsid w:val="00820024"/>
    <w:rsid w:val="00820453"/>
    <w:rsid w:val="00821604"/>
    <w:rsid w:val="00821657"/>
    <w:rsid w:val="008222B6"/>
    <w:rsid w:val="00823366"/>
    <w:rsid w:val="00824DD9"/>
    <w:rsid w:val="00824EC7"/>
    <w:rsid w:val="00825FA7"/>
    <w:rsid w:val="00826DF9"/>
    <w:rsid w:val="00833606"/>
    <w:rsid w:val="00834252"/>
    <w:rsid w:val="00834B4C"/>
    <w:rsid w:val="00835D28"/>
    <w:rsid w:val="00836113"/>
    <w:rsid w:val="00836A4A"/>
    <w:rsid w:val="00837311"/>
    <w:rsid w:val="00837953"/>
    <w:rsid w:val="00840F4A"/>
    <w:rsid w:val="00841DB6"/>
    <w:rsid w:val="00842447"/>
    <w:rsid w:val="0084506F"/>
    <w:rsid w:val="00845B05"/>
    <w:rsid w:val="00846673"/>
    <w:rsid w:val="008523A0"/>
    <w:rsid w:val="00853A1E"/>
    <w:rsid w:val="0085443A"/>
    <w:rsid w:val="00855394"/>
    <w:rsid w:val="00856775"/>
    <w:rsid w:val="00857582"/>
    <w:rsid w:val="00862215"/>
    <w:rsid w:val="00865BAC"/>
    <w:rsid w:val="00870B5B"/>
    <w:rsid w:val="00871025"/>
    <w:rsid w:val="00871D4C"/>
    <w:rsid w:val="00872775"/>
    <w:rsid w:val="00872F09"/>
    <w:rsid w:val="00874C87"/>
    <w:rsid w:val="008763D7"/>
    <w:rsid w:val="0088419E"/>
    <w:rsid w:val="00884BED"/>
    <w:rsid w:val="00884CE6"/>
    <w:rsid w:val="00885284"/>
    <w:rsid w:val="00885B26"/>
    <w:rsid w:val="00887FF5"/>
    <w:rsid w:val="00892B89"/>
    <w:rsid w:val="008934B7"/>
    <w:rsid w:val="00894E2E"/>
    <w:rsid w:val="00897BEA"/>
    <w:rsid w:val="008A1359"/>
    <w:rsid w:val="008A17FA"/>
    <w:rsid w:val="008A1B1A"/>
    <w:rsid w:val="008A4394"/>
    <w:rsid w:val="008A7F0C"/>
    <w:rsid w:val="008B07CE"/>
    <w:rsid w:val="008B124A"/>
    <w:rsid w:val="008B1465"/>
    <w:rsid w:val="008B343F"/>
    <w:rsid w:val="008B3CE6"/>
    <w:rsid w:val="008B4AC6"/>
    <w:rsid w:val="008B4C62"/>
    <w:rsid w:val="008B5477"/>
    <w:rsid w:val="008B5A47"/>
    <w:rsid w:val="008B70C1"/>
    <w:rsid w:val="008B7B95"/>
    <w:rsid w:val="008C1154"/>
    <w:rsid w:val="008C13DB"/>
    <w:rsid w:val="008C695F"/>
    <w:rsid w:val="008C6B6E"/>
    <w:rsid w:val="008D21CD"/>
    <w:rsid w:val="008D2CE7"/>
    <w:rsid w:val="008D2FA8"/>
    <w:rsid w:val="008D32F7"/>
    <w:rsid w:val="008D54F6"/>
    <w:rsid w:val="008D5CF2"/>
    <w:rsid w:val="008D6CC2"/>
    <w:rsid w:val="008D730F"/>
    <w:rsid w:val="008E048D"/>
    <w:rsid w:val="008E1C4B"/>
    <w:rsid w:val="008E1D0C"/>
    <w:rsid w:val="008E362E"/>
    <w:rsid w:val="008E3754"/>
    <w:rsid w:val="008E3E21"/>
    <w:rsid w:val="008E564B"/>
    <w:rsid w:val="008E56F9"/>
    <w:rsid w:val="008E5704"/>
    <w:rsid w:val="008E6FBE"/>
    <w:rsid w:val="008E71BB"/>
    <w:rsid w:val="008F0351"/>
    <w:rsid w:val="008F074D"/>
    <w:rsid w:val="008F0931"/>
    <w:rsid w:val="008F0B42"/>
    <w:rsid w:val="008F1545"/>
    <w:rsid w:val="008F2388"/>
    <w:rsid w:val="008F2C63"/>
    <w:rsid w:val="008F2D93"/>
    <w:rsid w:val="008F2D98"/>
    <w:rsid w:val="008F36F5"/>
    <w:rsid w:val="008F410A"/>
    <w:rsid w:val="008F5B21"/>
    <w:rsid w:val="008F6D1D"/>
    <w:rsid w:val="008F74B9"/>
    <w:rsid w:val="008F74BE"/>
    <w:rsid w:val="008F791C"/>
    <w:rsid w:val="0090032E"/>
    <w:rsid w:val="00901683"/>
    <w:rsid w:val="00903072"/>
    <w:rsid w:val="009064F0"/>
    <w:rsid w:val="009069F5"/>
    <w:rsid w:val="009073D5"/>
    <w:rsid w:val="00907741"/>
    <w:rsid w:val="00910D43"/>
    <w:rsid w:val="00911B2F"/>
    <w:rsid w:val="00914743"/>
    <w:rsid w:val="00915C27"/>
    <w:rsid w:val="009200CC"/>
    <w:rsid w:val="0092037B"/>
    <w:rsid w:val="0092070E"/>
    <w:rsid w:val="00922D51"/>
    <w:rsid w:val="0092301A"/>
    <w:rsid w:val="0092338C"/>
    <w:rsid w:val="0092454A"/>
    <w:rsid w:val="00925EB7"/>
    <w:rsid w:val="00926019"/>
    <w:rsid w:val="00926419"/>
    <w:rsid w:val="009274DC"/>
    <w:rsid w:val="00927C2A"/>
    <w:rsid w:val="00927FB0"/>
    <w:rsid w:val="0093209A"/>
    <w:rsid w:val="009336B2"/>
    <w:rsid w:val="00933C1B"/>
    <w:rsid w:val="00937046"/>
    <w:rsid w:val="00937C65"/>
    <w:rsid w:val="00941DF8"/>
    <w:rsid w:val="00942DD8"/>
    <w:rsid w:val="00943307"/>
    <w:rsid w:val="00943831"/>
    <w:rsid w:val="00943B34"/>
    <w:rsid w:val="00944720"/>
    <w:rsid w:val="009467B5"/>
    <w:rsid w:val="00946B8D"/>
    <w:rsid w:val="0095014F"/>
    <w:rsid w:val="0095016B"/>
    <w:rsid w:val="00951127"/>
    <w:rsid w:val="00951A84"/>
    <w:rsid w:val="0095367C"/>
    <w:rsid w:val="00953EBC"/>
    <w:rsid w:val="009547EB"/>
    <w:rsid w:val="00954C05"/>
    <w:rsid w:val="00954CE7"/>
    <w:rsid w:val="00955F53"/>
    <w:rsid w:val="0095771E"/>
    <w:rsid w:val="00963ED3"/>
    <w:rsid w:val="00966443"/>
    <w:rsid w:val="00971FC4"/>
    <w:rsid w:val="0097284F"/>
    <w:rsid w:val="00972A08"/>
    <w:rsid w:val="00974EDC"/>
    <w:rsid w:val="0097712C"/>
    <w:rsid w:val="00977BED"/>
    <w:rsid w:val="0098077D"/>
    <w:rsid w:val="00981669"/>
    <w:rsid w:val="00981C22"/>
    <w:rsid w:val="00985081"/>
    <w:rsid w:val="00990743"/>
    <w:rsid w:val="009920C6"/>
    <w:rsid w:val="00992D8C"/>
    <w:rsid w:val="00994B26"/>
    <w:rsid w:val="00996A6B"/>
    <w:rsid w:val="00996D81"/>
    <w:rsid w:val="00997378"/>
    <w:rsid w:val="00997CA7"/>
    <w:rsid w:val="009A1025"/>
    <w:rsid w:val="009A3778"/>
    <w:rsid w:val="009A5413"/>
    <w:rsid w:val="009A73B5"/>
    <w:rsid w:val="009A7C6C"/>
    <w:rsid w:val="009A7F08"/>
    <w:rsid w:val="009B070B"/>
    <w:rsid w:val="009B0F7F"/>
    <w:rsid w:val="009B1414"/>
    <w:rsid w:val="009B19AF"/>
    <w:rsid w:val="009B2A74"/>
    <w:rsid w:val="009B364A"/>
    <w:rsid w:val="009B5800"/>
    <w:rsid w:val="009B5E98"/>
    <w:rsid w:val="009B69A3"/>
    <w:rsid w:val="009C0E72"/>
    <w:rsid w:val="009C19F0"/>
    <w:rsid w:val="009C27F9"/>
    <w:rsid w:val="009C31C1"/>
    <w:rsid w:val="009C3753"/>
    <w:rsid w:val="009C46B7"/>
    <w:rsid w:val="009C4F66"/>
    <w:rsid w:val="009C5472"/>
    <w:rsid w:val="009C55D7"/>
    <w:rsid w:val="009D0CDD"/>
    <w:rsid w:val="009D4A20"/>
    <w:rsid w:val="009D4B82"/>
    <w:rsid w:val="009D4FD8"/>
    <w:rsid w:val="009D6212"/>
    <w:rsid w:val="009D7778"/>
    <w:rsid w:val="009E366E"/>
    <w:rsid w:val="009E42F3"/>
    <w:rsid w:val="009E4D87"/>
    <w:rsid w:val="009E5C6A"/>
    <w:rsid w:val="009E698E"/>
    <w:rsid w:val="009E74CA"/>
    <w:rsid w:val="009F0E81"/>
    <w:rsid w:val="009F2222"/>
    <w:rsid w:val="009F2933"/>
    <w:rsid w:val="009F3CE6"/>
    <w:rsid w:val="009F4C3A"/>
    <w:rsid w:val="009F6AAA"/>
    <w:rsid w:val="00A0014F"/>
    <w:rsid w:val="00A0186A"/>
    <w:rsid w:val="00A0477E"/>
    <w:rsid w:val="00A059E9"/>
    <w:rsid w:val="00A06253"/>
    <w:rsid w:val="00A10F46"/>
    <w:rsid w:val="00A1152A"/>
    <w:rsid w:val="00A132EB"/>
    <w:rsid w:val="00A13E89"/>
    <w:rsid w:val="00A1618E"/>
    <w:rsid w:val="00A17247"/>
    <w:rsid w:val="00A17D76"/>
    <w:rsid w:val="00A21E7E"/>
    <w:rsid w:val="00A22EC6"/>
    <w:rsid w:val="00A23A43"/>
    <w:rsid w:val="00A23CB3"/>
    <w:rsid w:val="00A245B0"/>
    <w:rsid w:val="00A2470F"/>
    <w:rsid w:val="00A250F3"/>
    <w:rsid w:val="00A25F21"/>
    <w:rsid w:val="00A2721B"/>
    <w:rsid w:val="00A30803"/>
    <w:rsid w:val="00A3099E"/>
    <w:rsid w:val="00A30E75"/>
    <w:rsid w:val="00A31544"/>
    <w:rsid w:val="00A316E3"/>
    <w:rsid w:val="00A32864"/>
    <w:rsid w:val="00A33D02"/>
    <w:rsid w:val="00A34B6B"/>
    <w:rsid w:val="00A363FB"/>
    <w:rsid w:val="00A365F8"/>
    <w:rsid w:val="00A3670E"/>
    <w:rsid w:val="00A41B70"/>
    <w:rsid w:val="00A43580"/>
    <w:rsid w:val="00A4436D"/>
    <w:rsid w:val="00A45CD4"/>
    <w:rsid w:val="00A46608"/>
    <w:rsid w:val="00A47A76"/>
    <w:rsid w:val="00A5092C"/>
    <w:rsid w:val="00A50BD2"/>
    <w:rsid w:val="00A514AD"/>
    <w:rsid w:val="00A514C0"/>
    <w:rsid w:val="00A5267A"/>
    <w:rsid w:val="00A52A3F"/>
    <w:rsid w:val="00A53C44"/>
    <w:rsid w:val="00A53DDA"/>
    <w:rsid w:val="00A55D22"/>
    <w:rsid w:val="00A579EC"/>
    <w:rsid w:val="00A60F6E"/>
    <w:rsid w:val="00A61122"/>
    <w:rsid w:val="00A6197B"/>
    <w:rsid w:val="00A62B8A"/>
    <w:rsid w:val="00A703FE"/>
    <w:rsid w:val="00A72B80"/>
    <w:rsid w:val="00A72C58"/>
    <w:rsid w:val="00A73407"/>
    <w:rsid w:val="00A750E8"/>
    <w:rsid w:val="00A75722"/>
    <w:rsid w:val="00A80880"/>
    <w:rsid w:val="00A80AF6"/>
    <w:rsid w:val="00A8151D"/>
    <w:rsid w:val="00A81811"/>
    <w:rsid w:val="00A8242E"/>
    <w:rsid w:val="00A830FD"/>
    <w:rsid w:val="00A846F3"/>
    <w:rsid w:val="00A84914"/>
    <w:rsid w:val="00A867A2"/>
    <w:rsid w:val="00A868CD"/>
    <w:rsid w:val="00A869F2"/>
    <w:rsid w:val="00A86C93"/>
    <w:rsid w:val="00A907C8"/>
    <w:rsid w:val="00A909D0"/>
    <w:rsid w:val="00A9206B"/>
    <w:rsid w:val="00A93517"/>
    <w:rsid w:val="00A95356"/>
    <w:rsid w:val="00AA1255"/>
    <w:rsid w:val="00AA18C0"/>
    <w:rsid w:val="00AA1BAC"/>
    <w:rsid w:val="00AA1CEF"/>
    <w:rsid w:val="00AA245B"/>
    <w:rsid w:val="00AA280F"/>
    <w:rsid w:val="00AA3009"/>
    <w:rsid w:val="00AA3340"/>
    <w:rsid w:val="00AA36AA"/>
    <w:rsid w:val="00AA3811"/>
    <w:rsid w:val="00AA6347"/>
    <w:rsid w:val="00AA7629"/>
    <w:rsid w:val="00AB1472"/>
    <w:rsid w:val="00AB22F1"/>
    <w:rsid w:val="00AB251D"/>
    <w:rsid w:val="00AB2E9F"/>
    <w:rsid w:val="00AB4870"/>
    <w:rsid w:val="00AC0BD0"/>
    <w:rsid w:val="00AC0E56"/>
    <w:rsid w:val="00AC2740"/>
    <w:rsid w:val="00AC2F30"/>
    <w:rsid w:val="00AC3493"/>
    <w:rsid w:val="00AC6FD6"/>
    <w:rsid w:val="00AD109D"/>
    <w:rsid w:val="00AD3C3C"/>
    <w:rsid w:val="00AD54BB"/>
    <w:rsid w:val="00AD56AD"/>
    <w:rsid w:val="00AD69DB"/>
    <w:rsid w:val="00AD73E0"/>
    <w:rsid w:val="00AE1310"/>
    <w:rsid w:val="00AE1A24"/>
    <w:rsid w:val="00AE2FFA"/>
    <w:rsid w:val="00AE325E"/>
    <w:rsid w:val="00AE49AB"/>
    <w:rsid w:val="00AE4D03"/>
    <w:rsid w:val="00AE4FA2"/>
    <w:rsid w:val="00AE6A17"/>
    <w:rsid w:val="00AF029E"/>
    <w:rsid w:val="00AF0465"/>
    <w:rsid w:val="00AF1E4C"/>
    <w:rsid w:val="00AF38EC"/>
    <w:rsid w:val="00AF41E0"/>
    <w:rsid w:val="00AF5167"/>
    <w:rsid w:val="00AF6AA9"/>
    <w:rsid w:val="00B00BF4"/>
    <w:rsid w:val="00B01884"/>
    <w:rsid w:val="00B030F3"/>
    <w:rsid w:val="00B03577"/>
    <w:rsid w:val="00B05F3D"/>
    <w:rsid w:val="00B06039"/>
    <w:rsid w:val="00B060C2"/>
    <w:rsid w:val="00B06329"/>
    <w:rsid w:val="00B10443"/>
    <w:rsid w:val="00B10B6E"/>
    <w:rsid w:val="00B115AD"/>
    <w:rsid w:val="00B15382"/>
    <w:rsid w:val="00B15780"/>
    <w:rsid w:val="00B16C27"/>
    <w:rsid w:val="00B174ED"/>
    <w:rsid w:val="00B17F04"/>
    <w:rsid w:val="00B21206"/>
    <w:rsid w:val="00B23A97"/>
    <w:rsid w:val="00B2574A"/>
    <w:rsid w:val="00B30FF0"/>
    <w:rsid w:val="00B313EA"/>
    <w:rsid w:val="00B36C31"/>
    <w:rsid w:val="00B3791E"/>
    <w:rsid w:val="00B400FA"/>
    <w:rsid w:val="00B41ACE"/>
    <w:rsid w:val="00B46293"/>
    <w:rsid w:val="00B4643F"/>
    <w:rsid w:val="00B513C2"/>
    <w:rsid w:val="00B53E7F"/>
    <w:rsid w:val="00B5433B"/>
    <w:rsid w:val="00B5722B"/>
    <w:rsid w:val="00B57B73"/>
    <w:rsid w:val="00B57BF8"/>
    <w:rsid w:val="00B615C8"/>
    <w:rsid w:val="00B61834"/>
    <w:rsid w:val="00B61A5B"/>
    <w:rsid w:val="00B638F9"/>
    <w:rsid w:val="00B64BD7"/>
    <w:rsid w:val="00B64CB4"/>
    <w:rsid w:val="00B659E5"/>
    <w:rsid w:val="00B66FF1"/>
    <w:rsid w:val="00B67F1A"/>
    <w:rsid w:val="00B67F42"/>
    <w:rsid w:val="00B71C41"/>
    <w:rsid w:val="00B7292C"/>
    <w:rsid w:val="00B73BC0"/>
    <w:rsid w:val="00B757E1"/>
    <w:rsid w:val="00B762EF"/>
    <w:rsid w:val="00B766BD"/>
    <w:rsid w:val="00B802EB"/>
    <w:rsid w:val="00B826F3"/>
    <w:rsid w:val="00B83E07"/>
    <w:rsid w:val="00B84540"/>
    <w:rsid w:val="00B863D9"/>
    <w:rsid w:val="00B86B51"/>
    <w:rsid w:val="00B876FC"/>
    <w:rsid w:val="00B900AF"/>
    <w:rsid w:val="00B9038A"/>
    <w:rsid w:val="00B90FD8"/>
    <w:rsid w:val="00B91D5F"/>
    <w:rsid w:val="00B9388B"/>
    <w:rsid w:val="00B957C5"/>
    <w:rsid w:val="00BA1AD8"/>
    <w:rsid w:val="00BA264E"/>
    <w:rsid w:val="00BA46B7"/>
    <w:rsid w:val="00BA4CB9"/>
    <w:rsid w:val="00BA676E"/>
    <w:rsid w:val="00BA7BD7"/>
    <w:rsid w:val="00BB1749"/>
    <w:rsid w:val="00BB1E7C"/>
    <w:rsid w:val="00BB719C"/>
    <w:rsid w:val="00BB75D4"/>
    <w:rsid w:val="00BC1B91"/>
    <w:rsid w:val="00BC38E6"/>
    <w:rsid w:val="00BC3FBC"/>
    <w:rsid w:val="00BD0151"/>
    <w:rsid w:val="00BD1775"/>
    <w:rsid w:val="00BD2810"/>
    <w:rsid w:val="00BD506C"/>
    <w:rsid w:val="00BD5376"/>
    <w:rsid w:val="00BD6199"/>
    <w:rsid w:val="00BD7AD9"/>
    <w:rsid w:val="00BD7D3B"/>
    <w:rsid w:val="00BD7E78"/>
    <w:rsid w:val="00BE023A"/>
    <w:rsid w:val="00BE240F"/>
    <w:rsid w:val="00BE5CFD"/>
    <w:rsid w:val="00BE7525"/>
    <w:rsid w:val="00BE7862"/>
    <w:rsid w:val="00BF3637"/>
    <w:rsid w:val="00BF5838"/>
    <w:rsid w:val="00BF5ADF"/>
    <w:rsid w:val="00BF5CF2"/>
    <w:rsid w:val="00BF6338"/>
    <w:rsid w:val="00C002B0"/>
    <w:rsid w:val="00C0118B"/>
    <w:rsid w:val="00C01970"/>
    <w:rsid w:val="00C028DB"/>
    <w:rsid w:val="00C02B10"/>
    <w:rsid w:val="00C03623"/>
    <w:rsid w:val="00C04B6B"/>
    <w:rsid w:val="00C0535F"/>
    <w:rsid w:val="00C06599"/>
    <w:rsid w:val="00C078EE"/>
    <w:rsid w:val="00C07E35"/>
    <w:rsid w:val="00C11178"/>
    <w:rsid w:val="00C116AC"/>
    <w:rsid w:val="00C117F5"/>
    <w:rsid w:val="00C12960"/>
    <w:rsid w:val="00C136F5"/>
    <w:rsid w:val="00C137BF"/>
    <w:rsid w:val="00C13C5D"/>
    <w:rsid w:val="00C25787"/>
    <w:rsid w:val="00C257E3"/>
    <w:rsid w:val="00C25D76"/>
    <w:rsid w:val="00C25F4D"/>
    <w:rsid w:val="00C27E4F"/>
    <w:rsid w:val="00C3020D"/>
    <w:rsid w:val="00C30639"/>
    <w:rsid w:val="00C3089A"/>
    <w:rsid w:val="00C30FE0"/>
    <w:rsid w:val="00C31A4D"/>
    <w:rsid w:val="00C31C9C"/>
    <w:rsid w:val="00C3224F"/>
    <w:rsid w:val="00C32609"/>
    <w:rsid w:val="00C32F17"/>
    <w:rsid w:val="00C32F53"/>
    <w:rsid w:val="00C3433C"/>
    <w:rsid w:val="00C34EF8"/>
    <w:rsid w:val="00C3591D"/>
    <w:rsid w:val="00C36394"/>
    <w:rsid w:val="00C40639"/>
    <w:rsid w:val="00C4129F"/>
    <w:rsid w:val="00C475FC"/>
    <w:rsid w:val="00C506ED"/>
    <w:rsid w:val="00C50FB1"/>
    <w:rsid w:val="00C51F9C"/>
    <w:rsid w:val="00C54FBB"/>
    <w:rsid w:val="00C57475"/>
    <w:rsid w:val="00C61BB7"/>
    <w:rsid w:val="00C62264"/>
    <w:rsid w:val="00C62CA2"/>
    <w:rsid w:val="00C63EC4"/>
    <w:rsid w:val="00C679CE"/>
    <w:rsid w:val="00C67D59"/>
    <w:rsid w:val="00C67F3B"/>
    <w:rsid w:val="00C71049"/>
    <w:rsid w:val="00C713D4"/>
    <w:rsid w:val="00C71CFA"/>
    <w:rsid w:val="00C71F9B"/>
    <w:rsid w:val="00C72318"/>
    <w:rsid w:val="00C73728"/>
    <w:rsid w:val="00C74917"/>
    <w:rsid w:val="00C80832"/>
    <w:rsid w:val="00C81CC5"/>
    <w:rsid w:val="00C82C32"/>
    <w:rsid w:val="00C82D06"/>
    <w:rsid w:val="00C844B0"/>
    <w:rsid w:val="00C845A0"/>
    <w:rsid w:val="00C86AFE"/>
    <w:rsid w:val="00C92776"/>
    <w:rsid w:val="00C93E59"/>
    <w:rsid w:val="00C94455"/>
    <w:rsid w:val="00C963D7"/>
    <w:rsid w:val="00C97BD5"/>
    <w:rsid w:val="00CA049F"/>
    <w:rsid w:val="00CA329C"/>
    <w:rsid w:val="00CA384C"/>
    <w:rsid w:val="00CA3ABF"/>
    <w:rsid w:val="00CA3D7A"/>
    <w:rsid w:val="00CA3EC5"/>
    <w:rsid w:val="00CA7064"/>
    <w:rsid w:val="00CB46AC"/>
    <w:rsid w:val="00CB7E00"/>
    <w:rsid w:val="00CC22A6"/>
    <w:rsid w:val="00CC2637"/>
    <w:rsid w:val="00CC313F"/>
    <w:rsid w:val="00CC39E3"/>
    <w:rsid w:val="00CC45A5"/>
    <w:rsid w:val="00CC51AF"/>
    <w:rsid w:val="00CC520E"/>
    <w:rsid w:val="00CC628E"/>
    <w:rsid w:val="00CC7097"/>
    <w:rsid w:val="00CD1C92"/>
    <w:rsid w:val="00CD1EA9"/>
    <w:rsid w:val="00CD3628"/>
    <w:rsid w:val="00CD3C90"/>
    <w:rsid w:val="00CD42DC"/>
    <w:rsid w:val="00CD5FF8"/>
    <w:rsid w:val="00CD717F"/>
    <w:rsid w:val="00CE23A4"/>
    <w:rsid w:val="00CE32BE"/>
    <w:rsid w:val="00CE4E29"/>
    <w:rsid w:val="00CE6ADC"/>
    <w:rsid w:val="00CE77D1"/>
    <w:rsid w:val="00CE7858"/>
    <w:rsid w:val="00CF1F72"/>
    <w:rsid w:val="00CF2506"/>
    <w:rsid w:val="00CF41F7"/>
    <w:rsid w:val="00CF4761"/>
    <w:rsid w:val="00CF548B"/>
    <w:rsid w:val="00CF5C64"/>
    <w:rsid w:val="00CF625F"/>
    <w:rsid w:val="00CF6E8F"/>
    <w:rsid w:val="00D001D3"/>
    <w:rsid w:val="00D01222"/>
    <w:rsid w:val="00D016D4"/>
    <w:rsid w:val="00D039A1"/>
    <w:rsid w:val="00D045A4"/>
    <w:rsid w:val="00D047CD"/>
    <w:rsid w:val="00D05A09"/>
    <w:rsid w:val="00D0731A"/>
    <w:rsid w:val="00D07B46"/>
    <w:rsid w:val="00D1219F"/>
    <w:rsid w:val="00D12CA4"/>
    <w:rsid w:val="00D132D7"/>
    <w:rsid w:val="00D144CA"/>
    <w:rsid w:val="00D14DBD"/>
    <w:rsid w:val="00D15597"/>
    <w:rsid w:val="00D15743"/>
    <w:rsid w:val="00D15A70"/>
    <w:rsid w:val="00D2002E"/>
    <w:rsid w:val="00D21500"/>
    <w:rsid w:val="00D21B2F"/>
    <w:rsid w:val="00D23A61"/>
    <w:rsid w:val="00D301CF"/>
    <w:rsid w:val="00D30BA3"/>
    <w:rsid w:val="00D3172D"/>
    <w:rsid w:val="00D32D26"/>
    <w:rsid w:val="00D33E50"/>
    <w:rsid w:val="00D35276"/>
    <w:rsid w:val="00D357E9"/>
    <w:rsid w:val="00D361D7"/>
    <w:rsid w:val="00D36605"/>
    <w:rsid w:val="00D3680A"/>
    <w:rsid w:val="00D377B9"/>
    <w:rsid w:val="00D41195"/>
    <w:rsid w:val="00D44478"/>
    <w:rsid w:val="00D46281"/>
    <w:rsid w:val="00D46781"/>
    <w:rsid w:val="00D46999"/>
    <w:rsid w:val="00D46DD8"/>
    <w:rsid w:val="00D46F42"/>
    <w:rsid w:val="00D518D7"/>
    <w:rsid w:val="00D51B17"/>
    <w:rsid w:val="00D52383"/>
    <w:rsid w:val="00D533E0"/>
    <w:rsid w:val="00D54975"/>
    <w:rsid w:val="00D54D3E"/>
    <w:rsid w:val="00D5508F"/>
    <w:rsid w:val="00D55A1B"/>
    <w:rsid w:val="00D579A1"/>
    <w:rsid w:val="00D60985"/>
    <w:rsid w:val="00D6379B"/>
    <w:rsid w:val="00D63F81"/>
    <w:rsid w:val="00D6413A"/>
    <w:rsid w:val="00D64AAB"/>
    <w:rsid w:val="00D6635B"/>
    <w:rsid w:val="00D66B18"/>
    <w:rsid w:val="00D66B2D"/>
    <w:rsid w:val="00D67B3E"/>
    <w:rsid w:val="00D70475"/>
    <w:rsid w:val="00D704B5"/>
    <w:rsid w:val="00D7084A"/>
    <w:rsid w:val="00D807FE"/>
    <w:rsid w:val="00D80A0F"/>
    <w:rsid w:val="00D815B8"/>
    <w:rsid w:val="00D845B4"/>
    <w:rsid w:val="00D87F1C"/>
    <w:rsid w:val="00D91A48"/>
    <w:rsid w:val="00D9256C"/>
    <w:rsid w:val="00D93CB8"/>
    <w:rsid w:val="00D944A4"/>
    <w:rsid w:val="00D94B78"/>
    <w:rsid w:val="00D94CC7"/>
    <w:rsid w:val="00D94D4E"/>
    <w:rsid w:val="00D95A29"/>
    <w:rsid w:val="00D95D14"/>
    <w:rsid w:val="00D9705B"/>
    <w:rsid w:val="00D976F1"/>
    <w:rsid w:val="00D97AD3"/>
    <w:rsid w:val="00DA1B2B"/>
    <w:rsid w:val="00DA1E71"/>
    <w:rsid w:val="00DA2466"/>
    <w:rsid w:val="00DA2973"/>
    <w:rsid w:val="00DA39C7"/>
    <w:rsid w:val="00DA586E"/>
    <w:rsid w:val="00DA5BD0"/>
    <w:rsid w:val="00DA640F"/>
    <w:rsid w:val="00DA6F84"/>
    <w:rsid w:val="00DB0AC0"/>
    <w:rsid w:val="00DB4E6F"/>
    <w:rsid w:val="00DB5B71"/>
    <w:rsid w:val="00DB71AD"/>
    <w:rsid w:val="00DC0015"/>
    <w:rsid w:val="00DC1654"/>
    <w:rsid w:val="00DC1B2A"/>
    <w:rsid w:val="00DC3483"/>
    <w:rsid w:val="00DC7695"/>
    <w:rsid w:val="00DD0341"/>
    <w:rsid w:val="00DD12BA"/>
    <w:rsid w:val="00DD15E9"/>
    <w:rsid w:val="00DD2702"/>
    <w:rsid w:val="00DD2BED"/>
    <w:rsid w:val="00DD2C68"/>
    <w:rsid w:val="00DD2E11"/>
    <w:rsid w:val="00DD3935"/>
    <w:rsid w:val="00DD4635"/>
    <w:rsid w:val="00DD56B4"/>
    <w:rsid w:val="00DD5DBA"/>
    <w:rsid w:val="00DD6A35"/>
    <w:rsid w:val="00DD754B"/>
    <w:rsid w:val="00DD7803"/>
    <w:rsid w:val="00DD7C4F"/>
    <w:rsid w:val="00DE05A0"/>
    <w:rsid w:val="00DE0CDB"/>
    <w:rsid w:val="00DE222C"/>
    <w:rsid w:val="00DE2DAE"/>
    <w:rsid w:val="00DE31E9"/>
    <w:rsid w:val="00DE370E"/>
    <w:rsid w:val="00DE4186"/>
    <w:rsid w:val="00DE5950"/>
    <w:rsid w:val="00DE6AAB"/>
    <w:rsid w:val="00DE79EC"/>
    <w:rsid w:val="00DE7ED2"/>
    <w:rsid w:val="00DF1F7B"/>
    <w:rsid w:val="00DF25E5"/>
    <w:rsid w:val="00DF57FA"/>
    <w:rsid w:val="00DF665F"/>
    <w:rsid w:val="00E01EE6"/>
    <w:rsid w:val="00E024D3"/>
    <w:rsid w:val="00E02BE1"/>
    <w:rsid w:val="00E038AD"/>
    <w:rsid w:val="00E0500E"/>
    <w:rsid w:val="00E05618"/>
    <w:rsid w:val="00E05A96"/>
    <w:rsid w:val="00E112E1"/>
    <w:rsid w:val="00E13228"/>
    <w:rsid w:val="00E13AAE"/>
    <w:rsid w:val="00E14BED"/>
    <w:rsid w:val="00E17DCD"/>
    <w:rsid w:val="00E2037F"/>
    <w:rsid w:val="00E20D16"/>
    <w:rsid w:val="00E20E71"/>
    <w:rsid w:val="00E21E19"/>
    <w:rsid w:val="00E22A08"/>
    <w:rsid w:val="00E23BBF"/>
    <w:rsid w:val="00E24BF5"/>
    <w:rsid w:val="00E24DCC"/>
    <w:rsid w:val="00E26233"/>
    <w:rsid w:val="00E30B98"/>
    <w:rsid w:val="00E30E4D"/>
    <w:rsid w:val="00E31153"/>
    <w:rsid w:val="00E31991"/>
    <w:rsid w:val="00E31C80"/>
    <w:rsid w:val="00E32C48"/>
    <w:rsid w:val="00E35A9E"/>
    <w:rsid w:val="00E43856"/>
    <w:rsid w:val="00E43ACE"/>
    <w:rsid w:val="00E44A57"/>
    <w:rsid w:val="00E44A5F"/>
    <w:rsid w:val="00E45568"/>
    <w:rsid w:val="00E47AA1"/>
    <w:rsid w:val="00E47CC5"/>
    <w:rsid w:val="00E50ADE"/>
    <w:rsid w:val="00E50EEF"/>
    <w:rsid w:val="00E541B6"/>
    <w:rsid w:val="00E5426D"/>
    <w:rsid w:val="00E55456"/>
    <w:rsid w:val="00E56DCD"/>
    <w:rsid w:val="00E56FA3"/>
    <w:rsid w:val="00E57DA7"/>
    <w:rsid w:val="00E6163D"/>
    <w:rsid w:val="00E630F6"/>
    <w:rsid w:val="00E64E43"/>
    <w:rsid w:val="00E65D79"/>
    <w:rsid w:val="00E74F34"/>
    <w:rsid w:val="00E755F7"/>
    <w:rsid w:val="00E76AB0"/>
    <w:rsid w:val="00E77460"/>
    <w:rsid w:val="00E80DF0"/>
    <w:rsid w:val="00E86AE9"/>
    <w:rsid w:val="00E87CB7"/>
    <w:rsid w:val="00E948C4"/>
    <w:rsid w:val="00E9516F"/>
    <w:rsid w:val="00E96257"/>
    <w:rsid w:val="00E96D07"/>
    <w:rsid w:val="00EA02AB"/>
    <w:rsid w:val="00EA085C"/>
    <w:rsid w:val="00EA18F3"/>
    <w:rsid w:val="00EA1C8B"/>
    <w:rsid w:val="00EA215F"/>
    <w:rsid w:val="00EA3B42"/>
    <w:rsid w:val="00EA519D"/>
    <w:rsid w:val="00EA5EBC"/>
    <w:rsid w:val="00EA60A6"/>
    <w:rsid w:val="00EA6B65"/>
    <w:rsid w:val="00EB05C5"/>
    <w:rsid w:val="00EB1058"/>
    <w:rsid w:val="00EB2F5C"/>
    <w:rsid w:val="00EC064A"/>
    <w:rsid w:val="00EC0C18"/>
    <w:rsid w:val="00EC2AF2"/>
    <w:rsid w:val="00EC38B3"/>
    <w:rsid w:val="00EC4B4D"/>
    <w:rsid w:val="00EC4C0D"/>
    <w:rsid w:val="00EC586D"/>
    <w:rsid w:val="00EC7BEF"/>
    <w:rsid w:val="00EC7FBA"/>
    <w:rsid w:val="00ED1441"/>
    <w:rsid w:val="00ED1EB0"/>
    <w:rsid w:val="00ED1FC4"/>
    <w:rsid w:val="00ED40B4"/>
    <w:rsid w:val="00ED4A7B"/>
    <w:rsid w:val="00ED4F9C"/>
    <w:rsid w:val="00ED67D3"/>
    <w:rsid w:val="00EE0423"/>
    <w:rsid w:val="00EE0C4E"/>
    <w:rsid w:val="00EE1262"/>
    <w:rsid w:val="00EE1B17"/>
    <w:rsid w:val="00EE1B6A"/>
    <w:rsid w:val="00EE1D03"/>
    <w:rsid w:val="00EE509D"/>
    <w:rsid w:val="00EE54A0"/>
    <w:rsid w:val="00EE6F26"/>
    <w:rsid w:val="00EF2000"/>
    <w:rsid w:val="00EF34B9"/>
    <w:rsid w:val="00EF3DF5"/>
    <w:rsid w:val="00EF4757"/>
    <w:rsid w:val="00EF4839"/>
    <w:rsid w:val="00EF4BB6"/>
    <w:rsid w:val="00EF5427"/>
    <w:rsid w:val="00EF54A7"/>
    <w:rsid w:val="00F02B72"/>
    <w:rsid w:val="00F04C47"/>
    <w:rsid w:val="00F05DBF"/>
    <w:rsid w:val="00F05DEC"/>
    <w:rsid w:val="00F06E1E"/>
    <w:rsid w:val="00F1045E"/>
    <w:rsid w:val="00F11A30"/>
    <w:rsid w:val="00F123A1"/>
    <w:rsid w:val="00F15B23"/>
    <w:rsid w:val="00F17777"/>
    <w:rsid w:val="00F23B2D"/>
    <w:rsid w:val="00F23C37"/>
    <w:rsid w:val="00F23E8F"/>
    <w:rsid w:val="00F241DA"/>
    <w:rsid w:val="00F24471"/>
    <w:rsid w:val="00F25B5D"/>
    <w:rsid w:val="00F25EF1"/>
    <w:rsid w:val="00F303DC"/>
    <w:rsid w:val="00F30BAB"/>
    <w:rsid w:val="00F31B80"/>
    <w:rsid w:val="00F31EF1"/>
    <w:rsid w:val="00F32A75"/>
    <w:rsid w:val="00F333D6"/>
    <w:rsid w:val="00F339DD"/>
    <w:rsid w:val="00F34C71"/>
    <w:rsid w:val="00F34F60"/>
    <w:rsid w:val="00F3761E"/>
    <w:rsid w:val="00F379A1"/>
    <w:rsid w:val="00F41506"/>
    <w:rsid w:val="00F41E30"/>
    <w:rsid w:val="00F42181"/>
    <w:rsid w:val="00F43300"/>
    <w:rsid w:val="00F43A89"/>
    <w:rsid w:val="00F4604D"/>
    <w:rsid w:val="00F47490"/>
    <w:rsid w:val="00F50721"/>
    <w:rsid w:val="00F50A2C"/>
    <w:rsid w:val="00F52056"/>
    <w:rsid w:val="00F525A2"/>
    <w:rsid w:val="00F52865"/>
    <w:rsid w:val="00F52CC0"/>
    <w:rsid w:val="00F55196"/>
    <w:rsid w:val="00F56052"/>
    <w:rsid w:val="00F57979"/>
    <w:rsid w:val="00F63557"/>
    <w:rsid w:val="00F652AD"/>
    <w:rsid w:val="00F65DE9"/>
    <w:rsid w:val="00F6658F"/>
    <w:rsid w:val="00F66AC6"/>
    <w:rsid w:val="00F6714E"/>
    <w:rsid w:val="00F674D4"/>
    <w:rsid w:val="00F702F7"/>
    <w:rsid w:val="00F70443"/>
    <w:rsid w:val="00F7195C"/>
    <w:rsid w:val="00F76605"/>
    <w:rsid w:val="00F7733A"/>
    <w:rsid w:val="00F81A3A"/>
    <w:rsid w:val="00F84987"/>
    <w:rsid w:val="00F84F1C"/>
    <w:rsid w:val="00F864D3"/>
    <w:rsid w:val="00F90910"/>
    <w:rsid w:val="00F90C7B"/>
    <w:rsid w:val="00F91ED8"/>
    <w:rsid w:val="00F93F35"/>
    <w:rsid w:val="00F9470F"/>
    <w:rsid w:val="00F954D8"/>
    <w:rsid w:val="00FA0534"/>
    <w:rsid w:val="00FA0B3A"/>
    <w:rsid w:val="00FA1C85"/>
    <w:rsid w:val="00FA2564"/>
    <w:rsid w:val="00FA2A18"/>
    <w:rsid w:val="00FA337E"/>
    <w:rsid w:val="00FA3D9F"/>
    <w:rsid w:val="00FA43C0"/>
    <w:rsid w:val="00FA641F"/>
    <w:rsid w:val="00FA670D"/>
    <w:rsid w:val="00FA747A"/>
    <w:rsid w:val="00FA79E4"/>
    <w:rsid w:val="00FB0789"/>
    <w:rsid w:val="00FB1C06"/>
    <w:rsid w:val="00FB27AC"/>
    <w:rsid w:val="00FB35C4"/>
    <w:rsid w:val="00FB48DA"/>
    <w:rsid w:val="00FB4C32"/>
    <w:rsid w:val="00FB70FE"/>
    <w:rsid w:val="00FB7AC3"/>
    <w:rsid w:val="00FB7E39"/>
    <w:rsid w:val="00FC10F7"/>
    <w:rsid w:val="00FC4074"/>
    <w:rsid w:val="00FC5075"/>
    <w:rsid w:val="00FC51F8"/>
    <w:rsid w:val="00FC5BAF"/>
    <w:rsid w:val="00FC63F4"/>
    <w:rsid w:val="00FC6D5B"/>
    <w:rsid w:val="00FD0567"/>
    <w:rsid w:val="00FD070B"/>
    <w:rsid w:val="00FD0AAD"/>
    <w:rsid w:val="00FD145C"/>
    <w:rsid w:val="00FD1A71"/>
    <w:rsid w:val="00FD3DF4"/>
    <w:rsid w:val="00FD4C1F"/>
    <w:rsid w:val="00FD56A0"/>
    <w:rsid w:val="00FE3CF8"/>
    <w:rsid w:val="00FE7A0E"/>
    <w:rsid w:val="00FF0288"/>
    <w:rsid w:val="00FF1CAA"/>
    <w:rsid w:val="00FF3F3C"/>
    <w:rsid w:val="00FF3FEB"/>
    <w:rsid w:val="00FF616D"/>
    <w:rsid w:val="060F475A"/>
    <w:rsid w:val="083B0B52"/>
    <w:rsid w:val="0F8604B9"/>
    <w:rsid w:val="1147007A"/>
    <w:rsid w:val="17BA58ED"/>
    <w:rsid w:val="18B87B35"/>
    <w:rsid w:val="218C2A79"/>
    <w:rsid w:val="2D412ADF"/>
    <w:rsid w:val="2E9E3CC1"/>
    <w:rsid w:val="2FA454DE"/>
    <w:rsid w:val="30CC5E2E"/>
    <w:rsid w:val="36ED5288"/>
    <w:rsid w:val="3A2C24FB"/>
    <w:rsid w:val="3A9020E3"/>
    <w:rsid w:val="59845F1A"/>
    <w:rsid w:val="5BF810BC"/>
    <w:rsid w:val="5F105BBF"/>
    <w:rsid w:val="603C41E4"/>
    <w:rsid w:val="6D7B2DCE"/>
    <w:rsid w:val="76B25119"/>
    <w:rsid w:val="796D6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0CAD72"/>
  <w15:docId w15:val="{FCE69BEF-2654-4154-9DC8-A128236BF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semiHidden="1" w:qFormat="1"/>
    <w:lsdException w:name="header" w:qFormat="1"/>
    <w:lsdException w:name="footer" w:qFormat="1"/>
    <w:lsdException w:name="index heading" w:qFormat="1"/>
    <w:lsdException w:name="caption" w:qFormat="1"/>
    <w:lsdException w:name="table of figures" w:qFormat="1"/>
    <w:lsdException w:name="envelope address" w:qFormat="1"/>
    <w:lsdException w:name="envelope return" w:qFormat="1"/>
    <w:lsdException w:name="annotation reference" w:semiHidden="1" w:qFormat="1"/>
    <w:lsdException w:name="page number"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Strong" w:uiPriority="22" w:qFormat="1"/>
    <w:lsdException w:name="Emphasis" w:qFormat="1"/>
    <w:lsdException w:name="Document Map" w:semiHidden="1"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ddress" w:qFormat="1"/>
    <w:lsdException w:name="HTML Preformatted" w:qFormat="1"/>
    <w:lsdException w:name="Normal Table" w:semiHidden="1"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pPr>
      <w:widowControl w:val="0"/>
      <w:jc w:val="both"/>
    </w:pPr>
    <w:rPr>
      <w:kern w:val="2"/>
      <w:sz w:val="21"/>
      <w:szCs w:val="24"/>
    </w:rPr>
  </w:style>
  <w:style w:type="paragraph" w:styleId="1">
    <w:name w:val="heading 1"/>
    <w:basedOn w:val="a1"/>
    <w:next w:val="a1"/>
    <w:qFormat/>
    <w:pPr>
      <w:keepNext/>
      <w:keepLines/>
      <w:spacing w:before="340" w:after="330" w:line="578" w:lineRule="auto"/>
      <w:outlineLvl w:val="0"/>
    </w:pPr>
    <w:rPr>
      <w:b/>
      <w:bCs/>
      <w:kern w:val="44"/>
      <w:sz w:val="44"/>
      <w:szCs w:val="44"/>
    </w:rPr>
  </w:style>
  <w:style w:type="paragraph" w:styleId="21">
    <w:name w:val="heading 2"/>
    <w:basedOn w:val="a1"/>
    <w:next w:val="a1"/>
    <w:qFormat/>
    <w:pPr>
      <w:keepNext/>
      <w:keepLines/>
      <w:spacing w:before="260" w:after="260" w:line="416" w:lineRule="auto"/>
      <w:outlineLvl w:val="1"/>
    </w:pPr>
    <w:rPr>
      <w:rFonts w:ascii="Arial" w:eastAsia="黑体" w:hAnsi="Arial"/>
      <w:b/>
      <w:bCs/>
      <w:sz w:val="32"/>
      <w:szCs w:val="32"/>
    </w:rPr>
  </w:style>
  <w:style w:type="paragraph" w:styleId="31">
    <w:name w:val="heading 3"/>
    <w:basedOn w:val="a1"/>
    <w:next w:val="a1"/>
    <w:qFormat/>
    <w:pPr>
      <w:keepNext/>
      <w:keepLines/>
      <w:spacing w:before="260" w:after="260" w:line="416" w:lineRule="auto"/>
      <w:outlineLvl w:val="2"/>
    </w:pPr>
    <w:rPr>
      <w:b/>
      <w:bCs/>
      <w:sz w:val="32"/>
      <w:szCs w:val="32"/>
    </w:rPr>
  </w:style>
  <w:style w:type="paragraph" w:styleId="41">
    <w:name w:val="heading 4"/>
    <w:basedOn w:val="a1"/>
    <w:next w:val="a1"/>
    <w:link w:val="42"/>
    <w:qFormat/>
    <w:pPr>
      <w:keepNext/>
      <w:keepLines/>
      <w:spacing w:before="280" w:after="290" w:line="376" w:lineRule="auto"/>
      <w:outlineLvl w:val="3"/>
    </w:pPr>
    <w:rPr>
      <w:rFonts w:ascii="Cambria" w:hAnsi="Cambria"/>
      <w:b/>
      <w:bCs/>
      <w:sz w:val="28"/>
      <w:szCs w:val="28"/>
    </w:rPr>
  </w:style>
  <w:style w:type="paragraph" w:styleId="51">
    <w:name w:val="heading 5"/>
    <w:basedOn w:val="a1"/>
    <w:next w:val="a1"/>
    <w:link w:val="52"/>
    <w:qFormat/>
    <w:pPr>
      <w:keepNext/>
      <w:keepLines/>
      <w:spacing w:before="280" w:after="290" w:line="376" w:lineRule="auto"/>
      <w:outlineLvl w:val="4"/>
    </w:pPr>
    <w:rPr>
      <w:b/>
      <w:bCs/>
      <w:sz w:val="28"/>
      <w:szCs w:val="28"/>
    </w:rPr>
  </w:style>
  <w:style w:type="paragraph" w:styleId="6">
    <w:name w:val="heading 6"/>
    <w:basedOn w:val="a1"/>
    <w:next w:val="a1"/>
    <w:link w:val="60"/>
    <w:qFormat/>
    <w:pPr>
      <w:keepNext/>
      <w:keepLines/>
      <w:spacing w:before="240" w:after="64" w:line="320" w:lineRule="auto"/>
      <w:outlineLvl w:val="5"/>
    </w:pPr>
    <w:rPr>
      <w:rFonts w:ascii="Cambria" w:hAnsi="Cambria"/>
      <w:b/>
      <w:bCs/>
      <w:sz w:val="24"/>
    </w:rPr>
  </w:style>
  <w:style w:type="paragraph" w:styleId="7">
    <w:name w:val="heading 7"/>
    <w:basedOn w:val="a1"/>
    <w:next w:val="a1"/>
    <w:link w:val="70"/>
    <w:qFormat/>
    <w:pPr>
      <w:keepNext/>
      <w:keepLines/>
      <w:spacing w:before="240" w:after="64" w:line="320" w:lineRule="auto"/>
      <w:outlineLvl w:val="6"/>
    </w:pPr>
    <w:rPr>
      <w:b/>
      <w:bCs/>
      <w:sz w:val="24"/>
    </w:rPr>
  </w:style>
  <w:style w:type="paragraph" w:styleId="8">
    <w:name w:val="heading 8"/>
    <w:basedOn w:val="a1"/>
    <w:next w:val="a1"/>
    <w:link w:val="80"/>
    <w:qFormat/>
    <w:pPr>
      <w:keepNext/>
      <w:keepLines/>
      <w:spacing w:before="240" w:after="64" w:line="320" w:lineRule="auto"/>
      <w:outlineLvl w:val="7"/>
    </w:pPr>
    <w:rPr>
      <w:rFonts w:ascii="Cambria" w:hAnsi="Cambria"/>
      <w:sz w:val="24"/>
    </w:rPr>
  </w:style>
  <w:style w:type="paragraph" w:styleId="9">
    <w:name w:val="heading 9"/>
    <w:basedOn w:val="a1"/>
    <w:next w:val="a1"/>
    <w:link w:val="90"/>
    <w:qFormat/>
    <w:pPr>
      <w:keepNext/>
      <w:keepLines/>
      <w:spacing w:before="240" w:after="64" w:line="320" w:lineRule="auto"/>
      <w:outlineLvl w:val="8"/>
    </w:pPr>
    <w:rPr>
      <w:rFonts w:ascii="Cambria" w:hAnsi="Cambria"/>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a6"/>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1"/>
    <w:qFormat/>
    <w:pPr>
      <w:ind w:leftChars="400" w:left="100" w:hangingChars="200" w:hanging="200"/>
      <w:contextualSpacing/>
    </w:pPr>
  </w:style>
  <w:style w:type="paragraph" w:styleId="TOC7">
    <w:name w:val="toc 7"/>
    <w:basedOn w:val="a1"/>
    <w:next w:val="a1"/>
    <w:semiHidden/>
    <w:qFormat/>
    <w:pPr>
      <w:ind w:left="1260"/>
      <w:jc w:val="left"/>
    </w:pPr>
    <w:rPr>
      <w:sz w:val="20"/>
      <w:szCs w:val="20"/>
    </w:rPr>
  </w:style>
  <w:style w:type="paragraph" w:styleId="2">
    <w:name w:val="List Number 2"/>
    <w:basedOn w:val="a1"/>
    <w:qFormat/>
    <w:pPr>
      <w:numPr>
        <w:numId w:val="1"/>
      </w:numPr>
      <w:contextualSpacing/>
    </w:pPr>
  </w:style>
  <w:style w:type="paragraph" w:styleId="a7">
    <w:name w:val="table of authorities"/>
    <w:basedOn w:val="a1"/>
    <w:next w:val="a1"/>
    <w:qFormat/>
    <w:pPr>
      <w:ind w:leftChars="200" w:left="420"/>
    </w:pPr>
  </w:style>
  <w:style w:type="paragraph" w:styleId="a8">
    <w:name w:val="Note Heading"/>
    <w:basedOn w:val="a1"/>
    <w:next w:val="a1"/>
    <w:link w:val="a9"/>
    <w:qFormat/>
    <w:pPr>
      <w:jc w:val="center"/>
    </w:pPr>
  </w:style>
  <w:style w:type="paragraph" w:styleId="40">
    <w:name w:val="List Bullet 4"/>
    <w:basedOn w:val="a1"/>
    <w:qFormat/>
    <w:pPr>
      <w:numPr>
        <w:numId w:val="2"/>
      </w:numPr>
      <w:contextualSpacing/>
    </w:pPr>
  </w:style>
  <w:style w:type="paragraph" w:styleId="81">
    <w:name w:val="index 8"/>
    <w:basedOn w:val="a1"/>
    <w:next w:val="a1"/>
    <w:qFormat/>
    <w:pPr>
      <w:ind w:leftChars="1400" w:left="1400"/>
    </w:pPr>
  </w:style>
  <w:style w:type="paragraph" w:styleId="aa">
    <w:name w:val="E-mail Signature"/>
    <w:basedOn w:val="a1"/>
    <w:link w:val="ab"/>
    <w:qFormat/>
  </w:style>
  <w:style w:type="paragraph" w:styleId="a">
    <w:name w:val="List Number"/>
    <w:basedOn w:val="a1"/>
    <w:qFormat/>
    <w:pPr>
      <w:numPr>
        <w:numId w:val="3"/>
      </w:numPr>
      <w:contextualSpacing/>
    </w:pPr>
  </w:style>
  <w:style w:type="paragraph" w:styleId="ac">
    <w:name w:val="Normal Indent"/>
    <w:basedOn w:val="a1"/>
    <w:qFormat/>
    <w:pPr>
      <w:ind w:firstLineChars="200" w:firstLine="420"/>
    </w:pPr>
  </w:style>
  <w:style w:type="paragraph" w:styleId="ad">
    <w:name w:val="caption"/>
    <w:basedOn w:val="a1"/>
    <w:next w:val="a1"/>
    <w:qFormat/>
    <w:rPr>
      <w:rFonts w:ascii="Cambria" w:eastAsia="黑体" w:hAnsi="Cambria"/>
      <w:sz w:val="20"/>
      <w:szCs w:val="20"/>
    </w:rPr>
  </w:style>
  <w:style w:type="paragraph" w:styleId="53">
    <w:name w:val="index 5"/>
    <w:basedOn w:val="a1"/>
    <w:next w:val="a1"/>
    <w:qFormat/>
    <w:pPr>
      <w:ind w:leftChars="800" w:left="800"/>
    </w:pPr>
  </w:style>
  <w:style w:type="paragraph" w:styleId="a0">
    <w:name w:val="List Bullet"/>
    <w:basedOn w:val="a1"/>
    <w:qFormat/>
    <w:pPr>
      <w:numPr>
        <w:numId w:val="4"/>
      </w:numPr>
      <w:contextualSpacing/>
    </w:pPr>
  </w:style>
  <w:style w:type="paragraph" w:styleId="ae">
    <w:name w:val="envelope address"/>
    <w:basedOn w:val="a1"/>
    <w:qFormat/>
    <w:pPr>
      <w:framePr w:w="7920" w:h="1980" w:hRule="exact" w:hSpace="180" w:wrap="around" w:hAnchor="page" w:xAlign="center" w:yAlign="bottom"/>
      <w:snapToGrid w:val="0"/>
      <w:ind w:leftChars="1400" w:left="100"/>
    </w:pPr>
    <w:rPr>
      <w:rFonts w:ascii="Cambria" w:hAnsi="Cambria"/>
      <w:sz w:val="24"/>
    </w:rPr>
  </w:style>
  <w:style w:type="paragraph" w:styleId="af">
    <w:name w:val="Document Map"/>
    <w:basedOn w:val="a1"/>
    <w:semiHidden/>
    <w:qFormat/>
    <w:pPr>
      <w:shd w:val="clear" w:color="auto" w:fill="000080"/>
    </w:pPr>
  </w:style>
  <w:style w:type="paragraph" w:styleId="af0">
    <w:name w:val="toa heading"/>
    <w:basedOn w:val="a1"/>
    <w:next w:val="a1"/>
    <w:qFormat/>
    <w:pPr>
      <w:spacing w:before="120"/>
    </w:pPr>
    <w:rPr>
      <w:rFonts w:ascii="Cambria" w:hAnsi="Cambria"/>
      <w:sz w:val="24"/>
    </w:rPr>
  </w:style>
  <w:style w:type="paragraph" w:styleId="af1">
    <w:name w:val="annotation text"/>
    <w:basedOn w:val="a1"/>
    <w:semiHidden/>
    <w:qFormat/>
    <w:pPr>
      <w:jc w:val="left"/>
    </w:pPr>
  </w:style>
  <w:style w:type="paragraph" w:styleId="61">
    <w:name w:val="index 6"/>
    <w:basedOn w:val="a1"/>
    <w:next w:val="a1"/>
    <w:qFormat/>
    <w:pPr>
      <w:ind w:leftChars="1000" w:left="1000"/>
    </w:pPr>
  </w:style>
  <w:style w:type="paragraph" w:styleId="af2">
    <w:name w:val="Salutation"/>
    <w:basedOn w:val="a1"/>
    <w:next w:val="a1"/>
    <w:link w:val="af3"/>
    <w:qFormat/>
  </w:style>
  <w:style w:type="paragraph" w:styleId="33">
    <w:name w:val="Body Text 3"/>
    <w:basedOn w:val="a1"/>
    <w:link w:val="34"/>
    <w:qFormat/>
    <w:pPr>
      <w:spacing w:after="120"/>
    </w:pPr>
    <w:rPr>
      <w:sz w:val="16"/>
      <w:szCs w:val="16"/>
    </w:rPr>
  </w:style>
  <w:style w:type="paragraph" w:styleId="af4">
    <w:name w:val="Closing"/>
    <w:basedOn w:val="a1"/>
    <w:link w:val="af5"/>
    <w:qFormat/>
    <w:pPr>
      <w:ind w:leftChars="2100" w:left="100"/>
    </w:pPr>
  </w:style>
  <w:style w:type="paragraph" w:styleId="30">
    <w:name w:val="List Bullet 3"/>
    <w:basedOn w:val="a1"/>
    <w:qFormat/>
    <w:pPr>
      <w:numPr>
        <w:numId w:val="5"/>
      </w:numPr>
      <w:contextualSpacing/>
    </w:pPr>
  </w:style>
  <w:style w:type="paragraph" w:styleId="af6">
    <w:name w:val="Body Text"/>
    <w:basedOn w:val="a1"/>
    <w:link w:val="af7"/>
    <w:qFormat/>
    <w:pPr>
      <w:spacing w:after="120"/>
    </w:pPr>
  </w:style>
  <w:style w:type="paragraph" w:styleId="af8">
    <w:name w:val="Body Text Indent"/>
    <w:basedOn w:val="a1"/>
    <w:link w:val="af9"/>
    <w:qFormat/>
    <w:pPr>
      <w:spacing w:after="120"/>
      <w:ind w:leftChars="200" w:left="420"/>
    </w:pPr>
  </w:style>
  <w:style w:type="paragraph" w:styleId="3">
    <w:name w:val="List Number 3"/>
    <w:basedOn w:val="a1"/>
    <w:qFormat/>
    <w:pPr>
      <w:numPr>
        <w:numId w:val="6"/>
      </w:numPr>
      <w:contextualSpacing/>
    </w:pPr>
  </w:style>
  <w:style w:type="paragraph" w:styleId="22">
    <w:name w:val="List 2"/>
    <w:basedOn w:val="a1"/>
    <w:qFormat/>
    <w:pPr>
      <w:ind w:leftChars="200" w:left="100" w:hangingChars="200" w:hanging="200"/>
      <w:contextualSpacing/>
    </w:pPr>
  </w:style>
  <w:style w:type="paragraph" w:styleId="afa">
    <w:name w:val="List Continue"/>
    <w:basedOn w:val="a1"/>
    <w:qFormat/>
    <w:pPr>
      <w:spacing w:after="120"/>
      <w:ind w:leftChars="200" w:left="420"/>
      <w:contextualSpacing/>
    </w:pPr>
  </w:style>
  <w:style w:type="paragraph" w:styleId="afb">
    <w:name w:val="Block Text"/>
    <w:basedOn w:val="a1"/>
    <w:qFormat/>
    <w:pPr>
      <w:spacing w:after="120"/>
      <w:ind w:leftChars="700" w:left="1440" w:rightChars="700" w:right="1440"/>
    </w:pPr>
  </w:style>
  <w:style w:type="paragraph" w:styleId="20">
    <w:name w:val="List Bullet 2"/>
    <w:basedOn w:val="a1"/>
    <w:qFormat/>
    <w:pPr>
      <w:numPr>
        <w:numId w:val="7"/>
      </w:numPr>
      <w:contextualSpacing/>
    </w:pPr>
  </w:style>
  <w:style w:type="paragraph" w:styleId="HTML">
    <w:name w:val="HTML Address"/>
    <w:basedOn w:val="a1"/>
    <w:link w:val="HTML0"/>
    <w:qFormat/>
    <w:rPr>
      <w:i/>
      <w:iCs/>
    </w:rPr>
  </w:style>
  <w:style w:type="paragraph" w:styleId="43">
    <w:name w:val="index 4"/>
    <w:basedOn w:val="a1"/>
    <w:next w:val="a1"/>
    <w:qFormat/>
    <w:pPr>
      <w:ind w:leftChars="600" w:left="600"/>
    </w:pPr>
  </w:style>
  <w:style w:type="paragraph" w:styleId="TOC5">
    <w:name w:val="toc 5"/>
    <w:basedOn w:val="a1"/>
    <w:next w:val="a1"/>
    <w:semiHidden/>
    <w:qFormat/>
    <w:pPr>
      <w:ind w:left="840"/>
      <w:jc w:val="left"/>
    </w:pPr>
    <w:rPr>
      <w:sz w:val="20"/>
      <w:szCs w:val="20"/>
    </w:rPr>
  </w:style>
  <w:style w:type="paragraph" w:styleId="TOC3">
    <w:name w:val="toc 3"/>
    <w:basedOn w:val="a1"/>
    <w:next w:val="a1"/>
    <w:semiHidden/>
    <w:qFormat/>
    <w:pPr>
      <w:ind w:left="420"/>
      <w:jc w:val="left"/>
    </w:pPr>
    <w:rPr>
      <w:sz w:val="20"/>
      <w:szCs w:val="20"/>
    </w:rPr>
  </w:style>
  <w:style w:type="paragraph" w:styleId="afc">
    <w:name w:val="Plain Text"/>
    <w:basedOn w:val="a1"/>
    <w:qFormat/>
    <w:rPr>
      <w:rFonts w:ascii="宋体" w:hAnsi="Courier New"/>
    </w:rPr>
  </w:style>
  <w:style w:type="paragraph" w:styleId="50">
    <w:name w:val="List Bullet 5"/>
    <w:basedOn w:val="a1"/>
    <w:qFormat/>
    <w:pPr>
      <w:numPr>
        <w:numId w:val="8"/>
      </w:numPr>
      <w:contextualSpacing/>
    </w:pPr>
  </w:style>
  <w:style w:type="paragraph" w:styleId="4">
    <w:name w:val="List Number 4"/>
    <w:basedOn w:val="a1"/>
    <w:qFormat/>
    <w:pPr>
      <w:numPr>
        <w:numId w:val="9"/>
      </w:numPr>
      <w:contextualSpacing/>
    </w:pPr>
  </w:style>
  <w:style w:type="paragraph" w:styleId="TOC8">
    <w:name w:val="toc 8"/>
    <w:basedOn w:val="a1"/>
    <w:next w:val="a1"/>
    <w:semiHidden/>
    <w:qFormat/>
    <w:pPr>
      <w:ind w:left="1470"/>
      <w:jc w:val="left"/>
    </w:pPr>
    <w:rPr>
      <w:sz w:val="20"/>
      <w:szCs w:val="20"/>
    </w:rPr>
  </w:style>
  <w:style w:type="paragraph" w:styleId="35">
    <w:name w:val="index 3"/>
    <w:basedOn w:val="a1"/>
    <w:next w:val="a1"/>
    <w:qFormat/>
    <w:pPr>
      <w:ind w:leftChars="400" w:left="400"/>
    </w:pPr>
  </w:style>
  <w:style w:type="paragraph" w:styleId="afd">
    <w:name w:val="Date"/>
    <w:basedOn w:val="a1"/>
    <w:next w:val="a1"/>
    <w:link w:val="afe"/>
    <w:qFormat/>
    <w:pPr>
      <w:ind w:leftChars="2500" w:left="100"/>
    </w:pPr>
  </w:style>
  <w:style w:type="paragraph" w:styleId="23">
    <w:name w:val="Body Text Indent 2"/>
    <w:basedOn w:val="a1"/>
    <w:link w:val="24"/>
    <w:qFormat/>
    <w:pPr>
      <w:spacing w:after="120" w:line="480" w:lineRule="auto"/>
      <w:ind w:leftChars="200" w:left="420"/>
    </w:pPr>
  </w:style>
  <w:style w:type="paragraph" w:styleId="aff">
    <w:name w:val="endnote text"/>
    <w:basedOn w:val="a1"/>
    <w:link w:val="aff0"/>
    <w:qFormat/>
    <w:pPr>
      <w:snapToGrid w:val="0"/>
      <w:jc w:val="left"/>
    </w:pPr>
  </w:style>
  <w:style w:type="paragraph" w:styleId="54">
    <w:name w:val="List Continue 5"/>
    <w:basedOn w:val="a1"/>
    <w:qFormat/>
    <w:pPr>
      <w:spacing w:after="120"/>
      <w:ind w:leftChars="1000" w:left="2100"/>
      <w:contextualSpacing/>
    </w:pPr>
  </w:style>
  <w:style w:type="paragraph" w:styleId="aff1">
    <w:name w:val="Balloon Text"/>
    <w:basedOn w:val="a1"/>
    <w:semiHidden/>
    <w:qFormat/>
    <w:rPr>
      <w:sz w:val="18"/>
      <w:szCs w:val="18"/>
    </w:rPr>
  </w:style>
  <w:style w:type="paragraph" w:styleId="aff2">
    <w:name w:val="footer"/>
    <w:basedOn w:val="a1"/>
    <w:qFormat/>
    <w:pPr>
      <w:tabs>
        <w:tab w:val="center" w:pos="4153"/>
        <w:tab w:val="right" w:pos="8306"/>
      </w:tabs>
      <w:snapToGrid w:val="0"/>
      <w:jc w:val="left"/>
    </w:pPr>
    <w:rPr>
      <w:sz w:val="18"/>
      <w:szCs w:val="18"/>
    </w:rPr>
  </w:style>
  <w:style w:type="paragraph" w:styleId="aff3">
    <w:name w:val="envelope return"/>
    <w:basedOn w:val="a1"/>
    <w:qFormat/>
    <w:pPr>
      <w:snapToGrid w:val="0"/>
    </w:pPr>
    <w:rPr>
      <w:rFonts w:ascii="Cambria" w:hAnsi="Cambria"/>
    </w:rPr>
  </w:style>
  <w:style w:type="paragraph" w:styleId="aff4">
    <w:name w:val="header"/>
    <w:basedOn w:val="a1"/>
    <w:qFormat/>
    <w:pPr>
      <w:pBdr>
        <w:bottom w:val="single" w:sz="6" w:space="1" w:color="auto"/>
      </w:pBdr>
      <w:tabs>
        <w:tab w:val="center" w:pos="4153"/>
        <w:tab w:val="right" w:pos="8306"/>
      </w:tabs>
      <w:snapToGrid w:val="0"/>
      <w:jc w:val="center"/>
    </w:pPr>
    <w:rPr>
      <w:sz w:val="18"/>
      <w:szCs w:val="18"/>
    </w:rPr>
  </w:style>
  <w:style w:type="paragraph" w:styleId="aff5">
    <w:name w:val="Signature"/>
    <w:basedOn w:val="a1"/>
    <w:link w:val="aff6"/>
    <w:qFormat/>
    <w:pPr>
      <w:ind w:leftChars="2100" w:left="100"/>
    </w:pPr>
  </w:style>
  <w:style w:type="paragraph" w:styleId="TOC1">
    <w:name w:val="toc 1"/>
    <w:basedOn w:val="a1"/>
    <w:next w:val="a1"/>
    <w:uiPriority w:val="39"/>
    <w:qFormat/>
    <w:pPr>
      <w:tabs>
        <w:tab w:val="left" w:pos="540"/>
        <w:tab w:val="right" w:leader="dot" w:pos="4867"/>
      </w:tabs>
      <w:spacing w:before="240" w:after="120"/>
      <w:jc w:val="left"/>
    </w:pPr>
    <w:rPr>
      <w:b/>
      <w:bCs/>
      <w:sz w:val="20"/>
      <w:szCs w:val="20"/>
    </w:rPr>
  </w:style>
  <w:style w:type="paragraph" w:styleId="44">
    <w:name w:val="List Continue 4"/>
    <w:basedOn w:val="a1"/>
    <w:qFormat/>
    <w:pPr>
      <w:spacing w:after="120"/>
      <w:ind w:leftChars="800" w:left="1680"/>
      <w:contextualSpacing/>
    </w:pPr>
  </w:style>
  <w:style w:type="paragraph" w:styleId="TOC4">
    <w:name w:val="toc 4"/>
    <w:basedOn w:val="a1"/>
    <w:next w:val="a1"/>
    <w:semiHidden/>
    <w:qFormat/>
    <w:pPr>
      <w:ind w:left="630"/>
      <w:jc w:val="left"/>
    </w:pPr>
    <w:rPr>
      <w:sz w:val="20"/>
      <w:szCs w:val="20"/>
    </w:rPr>
  </w:style>
  <w:style w:type="paragraph" w:styleId="aff7">
    <w:name w:val="index heading"/>
    <w:basedOn w:val="a1"/>
    <w:next w:val="10"/>
    <w:qFormat/>
    <w:rPr>
      <w:rFonts w:ascii="Cambria" w:hAnsi="Cambria"/>
      <w:b/>
      <w:bCs/>
    </w:rPr>
  </w:style>
  <w:style w:type="paragraph" w:styleId="10">
    <w:name w:val="index 1"/>
    <w:basedOn w:val="a1"/>
    <w:next w:val="a1"/>
    <w:qFormat/>
  </w:style>
  <w:style w:type="paragraph" w:styleId="aff8">
    <w:name w:val="Subtitle"/>
    <w:basedOn w:val="a1"/>
    <w:next w:val="a1"/>
    <w:link w:val="aff9"/>
    <w:qFormat/>
    <w:pPr>
      <w:spacing w:before="240" w:after="60" w:line="312" w:lineRule="auto"/>
      <w:jc w:val="center"/>
      <w:outlineLvl w:val="1"/>
    </w:pPr>
    <w:rPr>
      <w:rFonts w:ascii="Cambria" w:hAnsi="Cambria"/>
      <w:b/>
      <w:bCs/>
      <w:kern w:val="28"/>
      <w:sz w:val="32"/>
      <w:szCs w:val="32"/>
    </w:rPr>
  </w:style>
  <w:style w:type="paragraph" w:styleId="5">
    <w:name w:val="List Number 5"/>
    <w:basedOn w:val="a1"/>
    <w:qFormat/>
    <w:pPr>
      <w:numPr>
        <w:numId w:val="10"/>
      </w:numPr>
      <w:contextualSpacing/>
    </w:pPr>
  </w:style>
  <w:style w:type="paragraph" w:styleId="affa">
    <w:name w:val="List"/>
    <w:basedOn w:val="a1"/>
    <w:qFormat/>
    <w:pPr>
      <w:ind w:left="200" w:hangingChars="200" w:hanging="200"/>
      <w:contextualSpacing/>
    </w:pPr>
  </w:style>
  <w:style w:type="paragraph" w:styleId="affb">
    <w:name w:val="footnote text"/>
    <w:basedOn w:val="a1"/>
    <w:link w:val="affc"/>
    <w:qFormat/>
    <w:pPr>
      <w:snapToGrid w:val="0"/>
      <w:jc w:val="left"/>
    </w:pPr>
    <w:rPr>
      <w:sz w:val="18"/>
      <w:szCs w:val="18"/>
    </w:rPr>
  </w:style>
  <w:style w:type="paragraph" w:styleId="TOC6">
    <w:name w:val="toc 6"/>
    <w:basedOn w:val="a1"/>
    <w:next w:val="a1"/>
    <w:semiHidden/>
    <w:qFormat/>
    <w:pPr>
      <w:ind w:left="1050"/>
      <w:jc w:val="left"/>
    </w:pPr>
    <w:rPr>
      <w:sz w:val="20"/>
      <w:szCs w:val="20"/>
    </w:rPr>
  </w:style>
  <w:style w:type="paragraph" w:styleId="55">
    <w:name w:val="List 5"/>
    <w:basedOn w:val="a1"/>
    <w:qFormat/>
    <w:pPr>
      <w:ind w:leftChars="800" w:left="100" w:hangingChars="200" w:hanging="200"/>
      <w:contextualSpacing/>
    </w:pPr>
  </w:style>
  <w:style w:type="paragraph" w:styleId="36">
    <w:name w:val="Body Text Indent 3"/>
    <w:basedOn w:val="a1"/>
    <w:link w:val="37"/>
    <w:qFormat/>
    <w:pPr>
      <w:spacing w:after="120"/>
      <w:ind w:leftChars="200" w:left="420"/>
    </w:pPr>
    <w:rPr>
      <w:sz w:val="16"/>
      <w:szCs w:val="16"/>
    </w:rPr>
  </w:style>
  <w:style w:type="paragraph" w:styleId="71">
    <w:name w:val="index 7"/>
    <w:basedOn w:val="a1"/>
    <w:next w:val="a1"/>
    <w:qFormat/>
    <w:pPr>
      <w:ind w:leftChars="1200" w:left="1200"/>
    </w:pPr>
  </w:style>
  <w:style w:type="paragraph" w:styleId="91">
    <w:name w:val="index 9"/>
    <w:basedOn w:val="a1"/>
    <w:next w:val="a1"/>
    <w:qFormat/>
    <w:pPr>
      <w:ind w:leftChars="1600" w:left="1600"/>
    </w:pPr>
  </w:style>
  <w:style w:type="paragraph" w:styleId="affd">
    <w:name w:val="table of figures"/>
    <w:basedOn w:val="a1"/>
    <w:next w:val="a1"/>
    <w:qFormat/>
    <w:pPr>
      <w:ind w:leftChars="200" w:left="200" w:hangingChars="200" w:hanging="200"/>
    </w:pPr>
  </w:style>
  <w:style w:type="paragraph" w:styleId="TOC2">
    <w:name w:val="toc 2"/>
    <w:basedOn w:val="a1"/>
    <w:next w:val="a1"/>
    <w:uiPriority w:val="39"/>
    <w:qFormat/>
    <w:pPr>
      <w:tabs>
        <w:tab w:val="left" w:pos="840"/>
        <w:tab w:val="right" w:leader="dot" w:pos="4867"/>
      </w:tabs>
      <w:spacing w:before="60" w:line="312" w:lineRule="auto"/>
      <w:ind w:leftChars="86" w:left="719" w:hangingChars="269" w:hanging="538"/>
      <w:jc w:val="left"/>
    </w:pPr>
    <w:rPr>
      <w:iCs/>
      <w:sz w:val="20"/>
      <w:szCs w:val="20"/>
    </w:rPr>
  </w:style>
  <w:style w:type="paragraph" w:styleId="TOC9">
    <w:name w:val="toc 9"/>
    <w:basedOn w:val="a1"/>
    <w:next w:val="a1"/>
    <w:semiHidden/>
    <w:qFormat/>
    <w:pPr>
      <w:ind w:left="1680"/>
      <w:jc w:val="left"/>
    </w:pPr>
    <w:rPr>
      <w:sz w:val="20"/>
      <w:szCs w:val="20"/>
    </w:rPr>
  </w:style>
  <w:style w:type="paragraph" w:styleId="25">
    <w:name w:val="Body Text 2"/>
    <w:basedOn w:val="a1"/>
    <w:link w:val="26"/>
    <w:qFormat/>
    <w:pPr>
      <w:spacing w:after="120" w:line="480" w:lineRule="auto"/>
    </w:pPr>
  </w:style>
  <w:style w:type="paragraph" w:styleId="45">
    <w:name w:val="List 4"/>
    <w:basedOn w:val="a1"/>
    <w:qFormat/>
    <w:pPr>
      <w:ind w:leftChars="600" w:left="100" w:hangingChars="200" w:hanging="200"/>
      <w:contextualSpacing/>
    </w:pPr>
  </w:style>
  <w:style w:type="paragraph" w:styleId="27">
    <w:name w:val="List Continue 2"/>
    <w:basedOn w:val="a1"/>
    <w:qFormat/>
    <w:pPr>
      <w:spacing w:after="120"/>
      <w:ind w:leftChars="400" w:left="840"/>
      <w:contextualSpacing/>
    </w:pPr>
  </w:style>
  <w:style w:type="paragraph" w:styleId="affe">
    <w:name w:val="Message Header"/>
    <w:basedOn w:val="a1"/>
    <w:link w:val="afff"/>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sz w:val="24"/>
    </w:rPr>
  </w:style>
  <w:style w:type="paragraph" w:styleId="HTML1">
    <w:name w:val="HTML Preformatted"/>
    <w:basedOn w:val="a1"/>
    <w:link w:val="HTML2"/>
    <w:qFormat/>
    <w:rPr>
      <w:rFonts w:ascii="Courier New" w:hAnsi="Courier New"/>
      <w:sz w:val="20"/>
      <w:szCs w:val="20"/>
    </w:rPr>
  </w:style>
  <w:style w:type="paragraph" w:styleId="afff0">
    <w:name w:val="Normal (Web)"/>
    <w:basedOn w:val="a1"/>
    <w:uiPriority w:val="99"/>
    <w:qFormat/>
    <w:rPr>
      <w:sz w:val="24"/>
    </w:rPr>
  </w:style>
  <w:style w:type="paragraph" w:styleId="38">
    <w:name w:val="List Continue 3"/>
    <w:basedOn w:val="a1"/>
    <w:qFormat/>
    <w:pPr>
      <w:spacing w:after="120"/>
      <w:ind w:leftChars="600" w:left="1260"/>
      <w:contextualSpacing/>
    </w:pPr>
  </w:style>
  <w:style w:type="paragraph" w:styleId="28">
    <w:name w:val="index 2"/>
    <w:basedOn w:val="a1"/>
    <w:next w:val="a1"/>
    <w:qFormat/>
    <w:pPr>
      <w:ind w:leftChars="200" w:left="200"/>
    </w:pPr>
  </w:style>
  <w:style w:type="paragraph" w:styleId="afff1">
    <w:name w:val="Title"/>
    <w:basedOn w:val="a1"/>
    <w:next w:val="a1"/>
    <w:link w:val="afff2"/>
    <w:qFormat/>
    <w:pPr>
      <w:spacing w:before="240" w:after="60"/>
      <w:jc w:val="center"/>
      <w:outlineLvl w:val="0"/>
    </w:pPr>
    <w:rPr>
      <w:rFonts w:ascii="Cambria" w:hAnsi="Cambria"/>
      <w:b/>
      <w:bCs/>
      <w:sz w:val="32"/>
      <w:szCs w:val="32"/>
    </w:rPr>
  </w:style>
  <w:style w:type="paragraph" w:styleId="afff3">
    <w:name w:val="annotation subject"/>
    <w:basedOn w:val="af1"/>
    <w:next w:val="af1"/>
    <w:semiHidden/>
    <w:qFormat/>
    <w:rPr>
      <w:b/>
      <w:bCs/>
    </w:rPr>
  </w:style>
  <w:style w:type="paragraph" w:styleId="afff4">
    <w:name w:val="Body Text First Indent"/>
    <w:basedOn w:val="af6"/>
    <w:link w:val="afff5"/>
    <w:qFormat/>
    <w:pPr>
      <w:ind w:firstLineChars="100" w:firstLine="420"/>
    </w:pPr>
  </w:style>
  <w:style w:type="paragraph" w:styleId="29">
    <w:name w:val="Body Text First Indent 2"/>
    <w:basedOn w:val="af8"/>
    <w:link w:val="2a"/>
    <w:qFormat/>
    <w:pPr>
      <w:ind w:firstLineChars="200" w:firstLine="420"/>
    </w:pPr>
  </w:style>
  <w:style w:type="table" w:styleId="afff6">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Strong"/>
    <w:uiPriority w:val="22"/>
    <w:qFormat/>
    <w:rPr>
      <w:b/>
      <w:bCs/>
    </w:rPr>
  </w:style>
  <w:style w:type="character" w:styleId="afff8">
    <w:name w:val="page number"/>
    <w:basedOn w:val="a2"/>
    <w:qFormat/>
  </w:style>
  <w:style w:type="character" w:styleId="afff9">
    <w:name w:val="Hyperlink"/>
    <w:uiPriority w:val="99"/>
    <w:qFormat/>
    <w:rPr>
      <w:color w:val="0000FF"/>
      <w:u w:val="single"/>
    </w:rPr>
  </w:style>
  <w:style w:type="character" w:styleId="afffa">
    <w:name w:val="annotation reference"/>
    <w:semiHidden/>
    <w:qFormat/>
    <w:rPr>
      <w:sz w:val="21"/>
      <w:szCs w:val="21"/>
    </w:rPr>
  </w:style>
  <w:style w:type="character" w:customStyle="1" w:styleId="aff6">
    <w:name w:val="签名 字符"/>
    <w:link w:val="aff5"/>
    <w:qFormat/>
    <w:rPr>
      <w:kern w:val="2"/>
      <w:sz w:val="21"/>
      <w:szCs w:val="24"/>
    </w:rPr>
  </w:style>
  <w:style w:type="character" w:customStyle="1" w:styleId="26">
    <w:name w:val="正文文本 2 字符"/>
    <w:link w:val="25"/>
    <w:qFormat/>
    <w:rPr>
      <w:kern w:val="2"/>
      <w:sz w:val="21"/>
      <w:szCs w:val="24"/>
    </w:rPr>
  </w:style>
  <w:style w:type="character" w:customStyle="1" w:styleId="34">
    <w:name w:val="正文文本 3 字符"/>
    <w:link w:val="33"/>
    <w:qFormat/>
    <w:rPr>
      <w:kern w:val="2"/>
      <w:sz w:val="16"/>
      <w:szCs w:val="16"/>
    </w:rPr>
  </w:style>
  <w:style w:type="character" w:customStyle="1" w:styleId="afff">
    <w:name w:val="信息标题 字符"/>
    <w:link w:val="affe"/>
    <w:qFormat/>
    <w:rPr>
      <w:rFonts w:ascii="Cambria" w:eastAsia="宋体" w:hAnsi="Cambria" w:cs="Times New Roman"/>
      <w:kern w:val="2"/>
      <w:sz w:val="24"/>
      <w:szCs w:val="24"/>
      <w:shd w:val="pct20" w:color="auto" w:fill="auto"/>
    </w:rPr>
  </w:style>
  <w:style w:type="character" w:customStyle="1" w:styleId="afff5">
    <w:name w:val="正文文本首行缩进 字符"/>
    <w:basedOn w:val="af7"/>
    <w:link w:val="afff4"/>
    <w:qFormat/>
    <w:rPr>
      <w:kern w:val="2"/>
      <w:sz w:val="21"/>
      <w:szCs w:val="24"/>
    </w:rPr>
  </w:style>
  <w:style w:type="character" w:customStyle="1" w:styleId="af7">
    <w:name w:val="正文文本 字符"/>
    <w:link w:val="af6"/>
    <w:qFormat/>
    <w:rPr>
      <w:kern w:val="2"/>
      <w:sz w:val="21"/>
      <w:szCs w:val="24"/>
    </w:rPr>
  </w:style>
  <w:style w:type="character" w:customStyle="1" w:styleId="a9">
    <w:name w:val="注释标题 字符"/>
    <w:link w:val="a8"/>
    <w:qFormat/>
    <w:rPr>
      <w:kern w:val="2"/>
      <w:sz w:val="21"/>
      <w:szCs w:val="24"/>
    </w:rPr>
  </w:style>
  <w:style w:type="character" w:customStyle="1" w:styleId="af9">
    <w:name w:val="正文文本缩进 字符"/>
    <w:link w:val="af8"/>
    <w:qFormat/>
    <w:rPr>
      <w:kern w:val="2"/>
      <w:sz w:val="21"/>
      <w:szCs w:val="24"/>
    </w:rPr>
  </w:style>
  <w:style w:type="character" w:customStyle="1" w:styleId="42">
    <w:name w:val="标题 4 字符"/>
    <w:link w:val="41"/>
    <w:semiHidden/>
    <w:qFormat/>
    <w:rPr>
      <w:rFonts w:ascii="Cambria" w:eastAsia="宋体" w:hAnsi="Cambria" w:cs="Times New Roman"/>
      <w:b/>
      <w:bCs/>
      <w:kern w:val="2"/>
      <w:sz w:val="28"/>
      <w:szCs w:val="28"/>
    </w:rPr>
  </w:style>
  <w:style w:type="character" w:customStyle="1" w:styleId="90">
    <w:name w:val="标题 9 字符"/>
    <w:link w:val="9"/>
    <w:semiHidden/>
    <w:qFormat/>
    <w:rPr>
      <w:rFonts w:ascii="Cambria" w:eastAsia="宋体" w:hAnsi="Cambria" w:cs="Times New Roman"/>
      <w:kern w:val="2"/>
      <w:sz w:val="21"/>
      <w:szCs w:val="21"/>
    </w:rPr>
  </w:style>
  <w:style w:type="character" w:customStyle="1" w:styleId="HTML2">
    <w:name w:val="HTML 预设格式 字符"/>
    <w:link w:val="HTML1"/>
    <w:qFormat/>
    <w:rPr>
      <w:rFonts w:ascii="Courier New" w:hAnsi="Courier New" w:cs="Courier New"/>
      <w:kern w:val="2"/>
    </w:rPr>
  </w:style>
  <w:style w:type="character" w:customStyle="1" w:styleId="2a">
    <w:name w:val="正文文本首行缩进 2 字符"/>
    <w:basedOn w:val="af9"/>
    <w:link w:val="29"/>
    <w:qFormat/>
    <w:rPr>
      <w:kern w:val="2"/>
      <w:sz w:val="21"/>
      <w:szCs w:val="24"/>
    </w:rPr>
  </w:style>
  <w:style w:type="character" w:customStyle="1" w:styleId="52">
    <w:name w:val="标题 5 字符"/>
    <w:link w:val="51"/>
    <w:semiHidden/>
    <w:qFormat/>
    <w:rPr>
      <w:b/>
      <w:bCs/>
      <w:kern w:val="2"/>
      <w:sz w:val="28"/>
      <w:szCs w:val="28"/>
    </w:rPr>
  </w:style>
  <w:style w:type="character" w:customStyle="1" w:styleId="80">
    <w:name w:val="标题 8 字符"/>
    <w:link w:val="8"/>
    <w:semiHidden/>
    <w:qFormat/>
    <w:rPr>
      <w:rFonts w:ascii="Cambria" w:eastAsia="宋体" w:hAnsi="Cambria" w:cs="Times New Roman"/>
      <w:kern w:val="2"/>
      <w:sz w:val="24"/>
      <w:szCs w:val="24"/>
    </w:rPr>
  </w:style>
  <w:style w:type="character" w:customStyle="1" w:styleId="aff9">
    <w:name w:val="副标题 字符"/>
    <w:link w:val="aff8"/>
    <w:qFormat/>
    <w:rPr>
      <w:rFonts w:ascii="Cambria" w:hAnsi="Cambria" w:cs="Times New Roman"/>
      <w:b/>
      <w:bCs/>
      <w:kern w:val="28"/>
      <w:sz w:val="32"/>
      <w:szCs w:val="32"/>
    </w:rPr>
  </w:style>
  <w:style w:type="character" w:customStyle="1" w:styleId="afff2">
    <w:name w:val="标题 字符"/>
    <w:link w:val="afff1"/>
    <w:qFormat/>
    <w:rPr>
      <w:rFonts w:ascii="Cambria" w:hAnsi="Cambria" w:cs="Times New Roman"/>
      <w:b/>
      <w:bCs/>
      <w:kern w:val="2"/>
      <w:sz w:val="32"/>
      <w:szCs w:val="32"/>
    </w:rPr>
  </w:style>
  <w:style w:type="character" w:customStyle="1" w:styleId="affc">
    <w:name w:val="脚注文本 字符"/>
    <w:link w:val="affb"/>
    <w:qFormat/>
    <w:rPr>
      <w:kern w:val="2"/>
      <w:sz w:val="18"/>
      <w:szCs w:val="18"/>
    </w:rPr>
  </w:style>
  <w:style w:type="character" w:customStyle="1" w:styleId="60">
    <w:name w:val="标题 6 字符"/>
    <w:link w:val="6"/>
    <w:semiHidden/>
    <w:qFormat/>
    <w:rPr>
      <w:rFonts w:ascii="Cambria" w:eastAsia="宋体" w:hAnsi="Cambria" w:cs="Times New Roman"/>
      <w:b/>
      <w:bCs/>
      <w:kern w:val="2"/>
      <w:sz w:val="24"/>
      <w:szCs w:val="24"/>
    </w:rPr>
  </w:style>
  <w:style w:type="character" w:customStyle="1" w:styleId="ab">
    <w:name w:val="电子邮件签名 字符"/>
    <w:link w:val="aa"/>
    <w:qFormat/>
    <w:rPr>
      <w:kern w:val="2"/>
      <w:sz w:val="21"/>
      <w:szCs w:val="24"/>
    </w:rPr>
  </w:style>
  <w:style w:type="character" w:customStyle="1" w:styleId="-2Char">
    <w:name w:val="浅色底纹 - 着色 2 Char"/>
    <w:link w:val="-21"/>
    <w:uiPriority w:val="30"/>
    <w:qFormat/>
    <w:rPr>
      <w:b/>
      <w:bCs/>
      <w:i/>
      <w:iCs/>
      <w:color w:val="4F81BD"/>
      <w:kern w:val="2"/>
      <w:sz w:val="21"/>
      <w:szCs w:val="24"/>
    </w:rPr>
  </w:style>
  <w:style w:type="paragraph" w:customStyle="1" w:styleId="-21">
    <w:name w:val="浅色底纹 - 着色 21"/>
    <w:basedOn w:val="a1"/>
    <w:next w:val="a1"/>
    <w:link w:val="-2Char"/>
    <w:uiPriority w:val="30"/>
    <w:qFormat/>
    <w:pPr>
      <w:pBdr>
        <w:bottom w:val="single" w:sz="4" w:space="4" w:color="4F81BD"/>
      </w:pBdr>
      <w:spacing w:before="200" w:after="280"/>
      <w:ind w:left="936" w:right="936"/>
    </w:pPr>
    <w:rPr>
      <w:b/>
      <w:bCs/>
      <w:i/>
      <w:iCs/>
      <w:color w:val="4F81BD"/>
    </w:rPr>
  </w:style>
  <w:style w:type="character" w:customStyle="1" w:styleId="afe">
    <w:name w:val="日期 字符"/>
    <w:link w:val="afd"/>
    <w:qFormat/>
    <w:rPr>
      <w:kern w:val="2"/>
      <w:sz w:val="21"/>
      <w:szCs w:val="24"/>
    </w:rPr>
  </w:style>
  <w:style w:type="character" w:customStyle="1" w:styleId="24">
    <w:name w:val="正文文本缩进 2 字符"/>
    <w:link w:val="23"/>
    <w:qFormat/>
    <w:rPr>
      <w:kern w:val="2"/>
      <w:sz w:val="21"/>
      <w:szCs w:val="24"/>
    </w:rPr>
  </w:style>
  <w:style w:type="character" w:customStyle="1" w:styleId="af5">
    <w:name w:val="结束语 字符"/>
    <w:link w:val="af4"/>
    <w:qFormat/>
    <w:rPr>
      <w:kern w:val="2"/>
      <w:sz w:val="21"/>
      <w:szCs w:val="24"/>
    </w:rPr>
  </w:style>
  <w:style w:type="character" w:customStyle="1" w:styleId="-1Char">
    <w:name w:val="彩色网格 - 着色 1 Char"/>
    <w:link w:val="-11"/>
    <w:uiPriority w:val="29"/>
    <w:qFormat/>
    <w:rPr>
      <w:i/>
      <w:iCs/>
      <w:color w:val="000000"/>
      <w:kern w:val="2"/>
      <w:sz w:val="21"/>
      <w:szCs w:val="24"/>
    </w:rPr>
  </w:style>
  <w:style w:type="paragraph" w:customStyle="1" w:styleId="-11">
    <w:name w:val="彩色网格 - 着色 11"/>
    <w:basedOn w:val="a1"/>
    <w:next w:val="a1"/>
    <w:link w:val="-1Char"/>
    <w:uiPriority w:val="29"/>
    <w:qFormat/>
    <w:rPr>
      <w:i/>
      <w:iCs/>
      <w:color w:val="000000"/>
    </w:rPr>
  </w:style>
  <w:style w:type="character" w:customStyle="1" w:styleId="aff0">
    <w:name w:val="尾注文本 字符"/>
    <w:link w:val="aff"/>
    <w:qFormat/>
    <w:rPr>
      <w:kern w:val="2"/>
      <w:sz w:val="21"/>
      <w:szCs w:val="24"/>
    </w:rPr>
  </w:style>
  <w:style w:type="character" w:customStyle="1" w:styleId="HTML0">
    <w:name w:val="HTML 地址 字符"/>
    <w:link w:val="HTML"/>
    <w:qFormat/>
    <w:rPr>
      <w:i/>
      <w:iCs/>
      <w:kern w:val="2"/>
      <w:sz w:val="21"/>
      <w:szCs w:val="24"/>
    </w:rPr>
  </w:style>
  <w:style w:type="character" w:customStyle="1" w:styleId="a6">
    <w:name w:val="宏文本 字符"/>
    <w:link w:val="a5"/>
    <w:qFormat/>
    <w:rPr>
      <w:rFonts w:ascii="Courier New" w:hAnsi="Courier New" w:cs="Courier New"/>
      <w:kern w:val="2"/>
      <w:sz w:val="24"/>
      <w:szCs w:val="24"/>
      <w:lang w:val="en-US" w:eastAsia="zh-CN" w:bidi="ar-SA"/>
    </w:rPr>
  </w:style>
  <w:style w:type="character" w:customStyle="1" w:styleId="70">
    <w:name w:val="标题 7 字符"/>
    <w:link w:val="7"/>
    <w:semiHidden/>
    <w:qFormat/>
    <w:rPr>
      <w:b/>
      <w:bCs/>
      <w:kern w:val="2"/>
      <w:sz w:val="24"/>
      <w:szCs w:val="24"/>
    </w:rPr>
  </w:style>
  <w:style w:type="character" w:customStyle="1" w:styleId="37">
    <w:name w:val="正文文本缩进 3 字符"/>
    <w:link w:val="36"/>
    <w:qFormat/>
    <w:rPr>
      <w:kern w:val="2"/>
      <w:sz w:val="16"/>
      <w:szCs w:val="16"/>
    </w:rPr>
  </w:style>
  <w:style w:type="character" w:customStyle="1" w:styleId="af3">
    <w:name w:val="称呼 字符"/>
    <w:link w:val="af2"/>
    <w:qFormat/>
    <w:rPr>
      <w:kern w:val="2"/>
      <w:sz w:val="21"/>
      <w:szCs w:val="24"/>
    </w:rPr>
  </w:style>
  <w:style w:type="paragraph" w:customStyle="1" w:styleId="210">
    <w:name w:val="网格表 21"/>
    <w:basedOn w:val="a1"/>
    <w:next w:val="a1"/>
    <w:uiPriority w:val="37"/>
    <w:unhideWhenUsed/>
    <w:qFormat/>
  </w:style>
  <w:style w:type="paragraph" w:customStyle="1" w:styleId="310">
    <w:name w:val="网格表 31"/>
    <w:basedOn w:val="1"/>
    <w:next w:val="a1"/>
    <w:uiPriority w:val="39"/>
    <w:unhideWhenUsed/>
    <w:qFormat/>
    <w:pPr>
      <w:outlineLvl w:val="9"/>
    </w:pPr>
  </w:style>
  <w:style w:type="paragraph" w:customStyle="1" w:styleId="Style128">
    <w:name w:val="_Style 128"/>
    <w:uiPriority w:val="99"/>
    <w:unhideWhenUsed/>
    <w:qFormat/>
    <w:rPr>
      <w:kern w:val="2"/>
      <w:sz w:val="21"/>
      <w:szCs w:val="24"/>
    </w:rPr>
  </w:style>
  <w:style w:type="paragraph" w:customStyle="1" w:styleId="211">
    <w:name w:val="中等深浅网格 21"/>
    <w:uiPriority w:val="1"/>
    <w:qFormat/>
    <w:pPr>
      <w:widowControl w:val="0"/>
      <w:jc w:val="both"/>
    </w:pPr>
    <w:rPr>
      <w:kern w:val="2"/>
      <w:sz w:val="21"/>
      <w:szCs w:val="24"/>
    </w:rPr>
  </w:style>
  <w:style w:type="paragraph" w:customStyle="1" w:styleId="-110">
    <w:name w:val="彩色列表 - 着色 11"/>
    <w:basedOn w:val="a1"/>
    <w:uiPriority w:val="34"/>
    <w:qFormat/>
    <w:pPr>
      <w:ind w:firstLineChars="200" w:firstLine="420"/>
    </w:p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774964">
      <w:bodyDiv w:val="1"/>
      <w:marLeft w:val="0"/>
      <w:marRight w:val="0"/>
      <w:marTop w:val="0"/>
      <w:marBottom w:val="0"/>
      <w:divBdr>
        <w:top w:val="none" w:sz="0" w:space="0" w:color="auto"/>
        <w:left w:val="none" w:sz="0" w:space="0" w:color="auto"/>
        <w:bottom w:val="none" w:sz="0" w:space="0" w:color="auto"/>
        <w:right w:val="none" w:sz="0" w:space="0" w:color="auto"/>
      </w:divBdr>
      <w:divsChild>
        <w:div w:id="97603185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979</Words>
  <Characters>5584</Characters>
  <Application>Microsoft Office Word</Application>
  <DocSecurity>0</DocSecurity>
  <Lines>46</Lines>
  <Paragraphs>13</Paragraphs>
  <ScaleCrop>false</ScaleCrop>
  <Company>Microsoft</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录</dc:title>
  <dc:creator>郭香麟</dc:creator>
  <cp:lastModifiedBy>aaa</cp:lastModifiedBy>
  <cp:revision>206</cp:revision>
  <cp:lastPrinted>2014-02-25T03:18:00Z</cp:lastPrinted>
  <dcterms:created xsi:type="dcterms:W3CDTF">2021-02-23T16:58:00Z</dcterms:created>
  <dcterms:modified xsi:type="dcterms:W3CDTF">2024-05-07T07:40:00Z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42CEAB2F37A54DF8B4B43A1C74616876</vt:lpwstr>
  </property>
</Properties>
</file>