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8CC30">
      <w:pPr>
        <w:spacing w:before="240" w:line="56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关于申报202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-202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学年第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1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学期课程</w:t>
      </w:r>
    </w:p>
    <w:p w14:paraId="60CF506F">
      <w:pPr>
        <w:spacing w:before="240" w:line="56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非</w:t>
      </w:r>
      <w:r>
        <w:rPr>
          <w:rFonts w:ascii="Times New Roman" w:hAnsi="Times New Roman" w:eastAsia="方正小标宋_GBK" w:cs="Times New Roman"/>
          <w:sz w:val="44"/>
          <w:szCs w:val="44"/>
        </w:rPr>
        <w:t>线下课堂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授课模式调整的通知</w:t>
      </w:r>
    </w:p>
    <w:p w14:paraId="653D718E">
      <w:pPr>
        <w:spacing w:line="560" w:lineRule="exact"/>
      </w:pPr>
    </w:p>
    <w:p w14:paraId="4B057136"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各教学院：</w:t>
      </w:r>
    </w:p>
    <w:p w14:paraId="140109A8">
      <w:pPr>
        <w:spacing w:line="560" w:lineRule="exact"/>
        <w:ind w:firstLine="42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2312" w:eastAsia="方正仿宋_GB2312"/>
          <w:color w:val="444444"/>
          <w:sz w:val="29"/>
          <w:szCs w:val="29"/>
          <w:shd w:val="clear" w:color="auto" w:fill="FFFFFF"/>
        </w:rPr>
        <w:t> 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为落实立德树人根本任务，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推动学校教育教学数字化转型，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促进信息技术与教育教学深度融合，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支持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课程教学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模式改革创新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规范课堂教学运行秩序，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根据《一流本科课程建设管理办法（试行）》，现将申报</w:t>
      </w:r>
      <w:r>
        <w:rPr>
          <w:rFonts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sz w:val="32"/>
          <w:szCs w:val="32"/>
        </w:rPr>
        <w:t>-202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学年第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学期课程非</w:t>
      </w:r>
      <w:r>
        <w:rPr>
          <w:rFonts w:ascii="Times New Roman" w:hAnsi="Times New Roman" w:eastAsia="方正仿宋_GBK" w:cs="Times New Roman"/>
          <w:sz w:val="32"/>
          <w:szCs w:val="32"/>
        </w:rPr>
        <w:t>线下课堂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授课模式调整的有关事项通知如下：</w:t>
      </w:r>
    </w:p>
    <w:p w14:paraId="1DBCF52F">
      <w:pPr>
        <w:spacing w:line="560" w:lineRule="exact"/>
        <w:ind w:firstLine="643" w:firstLineChars="200"/>
        <w:rPr>
          <w:rFonts w:ascii="Times New Roman" w:hAnsi="Times New Roman" w:eastAsia="方正黑体_GBK" w:cs="黑体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黑体_GBK" w:cs="黑体"/>
          <w:b/>
          <w:bCs/>
          <w:kern w:val="0"/>
          <w:sz w:val="32"/>
          <w:szCs w:val="32"/>
        </w:rPr>
        <w:t>一、申报课程范围</w:t>
      </w:r>
    </w:p>
    <w:p w14:paraId="155661CE">
      <w:pPr>
        <w:spacing w:line="560" w:lineRule="exact"/>
        <w:ind w:firstLine="576" w:firstLineChars="18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 立项认定为校级及以上线上线下混合式一流课程、社会实践一流课程、虚拟仿真实验教学一流课程的课程；</w:t>
      </w:r>
    </w:p>
    <w:p w14:paraId="5C05D73D">
      <w:pPr>
        <w:spacing w:line="560" w:lineRule="exact"/>
        <w:ind w:firstLine="576" w:firstLineChars="18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已上线运行的校级及以上线上一流课程（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含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原精品在线开放课程）面向纳入学校人才培养方案的校内外学习者开课的课程；</w:t>
      </w:r>
    </w:p>
    <w:p w14:paraId="596E477E">
      <w:pPr>
        <w:spacing w:line="560" w:lineRule="exact"/>
        <w:ind w:firstLine="576" w:firstLineChars="18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3.立项线下教学外其它各种教学模式改革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教学质量工程和教改项目、所建资源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能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满足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申请调整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教学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模式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需要的课程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 w14:paraId="3F36B246">
      <w:pPr>
        <w:spacing w:line="560" w:lineRule="exact"/>
        <w:ind w:firstLine="576" w:firstLineChars="18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4.其他情形。需充分说明理由，从严审批控制。</w:t>
      </w:r>
    </w:p>
    <w:p w14:paraId="1CB57603">
      <w:pPr>
        <w:spacing w:line="560" w:lineRule="exact"/>
        <w:ind w:firstLine="643" w:firstLineChars="200"/>
        <w:rPr>
          <w:rFonts w:ascii="Times New Roman" w:hAnsi="Times New Roman" w:eastAsia="方正黑体_GBK" w:cs="黑体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黑体_GBK" w:cs="黑体"/>
          <w:b/>
          <w:bCs/>
          <w:kern w:val="0"/>
          <w:sz w:val="32"/>
          <w:szCs w:val="32"/>
        </w:rPr>
        <w:t>二、申报工作要求</w:t>
      </w:r>
    </w:p>
    <w:p w14:paraId="2002EB7D">
      <w:pPr>
        <w:spacing w:line="560" w:lineRule="exact"/>
        <w:ind w:firstLine="736" w:firstLineChars="23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</w:rPr>
        <w:t>已立项认定各类一流课程的课程，严格按照《教育部关于一流本科课程建设的实施意见》（教高〔2019〕8号，附件1）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对各类型课程的界定要求选择调整授课模式及其安排，承担相应教学模式改革的教学质量工程、教学改革项目及其他情况需调整授课模式的课程，参照教育部文件执行。</w:t>
      </w:r>
    </w:p>
    <w:p w14:paraId="7A14E3C0">
      <w:pPr>
        <w:spacing w:line="560" w:lineRule="exact"/>
        <w:ind w:firstLine="736" w:firstLineChars="23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2.线上线下混合式课程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安排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20%—50%的教学学时实施学生线上自主学习，与线下面授有机结合开展翻转课堂、混合式教学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其中线上课时安排原则上应在培养方案规定课时基础上另行增加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社会实践课程需要学生70%以上学时深入基层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ascii="Times New Roman" w:hAnsi="Times New Roman" w:eastAsia="方正仿宋_GBK" w:cs="Times New Roman"/>
          <w:sz w:val="32"/>
          <w:szCs w:val="32"/>
        </w:rPr>
        <w:t>虚拟仿真实验教学项目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课程</w:t>
      </w:r>
      <w:r>
        <w:rPr>
          <w:rFonts w:ascii="Times New Roman" w:hAnsi="Times New Roman" w:eastAsia="方正仿宋_GBK" w:cs="Times New Roman"/>
          <w:sz w:val="32"/>
          <w:szCs w:val="32"/>
        </w:rPr>
        <w:t>至少安排2个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学时</w:t>
      </w:r>
      <w:r>
        <w:rPr>
          <w:rFonts w:ascii="Times New Roman" w:hAnsi="Times New Roman" w:eastAsia="方正仿宋_GBK" w:cs="Times New Roman"/>
          <w:sz w:val="32"/>
          <w:szCs w:val="32"/>
        </w:rPr>
        <w:t>在线实验教学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529503F5">
      <w:pPr>
        <w:spacing w:line="560" w:lineRule="exact"/>
        <w:ind w:firstLine="736" w:firstLineChars="23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3.已上线运行的校级及以上线上一流课程（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含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原精品在线开放课程），针对纳入学校人才培养方案的校内学生开课时，原则上要依托课程线上平台资源开展线上线下混合式教学；条件完全成熟的，可面向校内外学习者同时申请全线上教学。</w:t>
      </w:r>
    </w:p>
    <w:p w14:paraId="3C31C8EC">
      <w:pPr>
        <w:spacing w:line="560" w:lineRule="exact"/>
        <w:ind w:firstLine="643" w:firstLineChars="200"/>
        <w:rPr>
          <w:rFonts w:ascii="Times New Roman" w:hAnsi="Times New Roman" w:eastAsia="方正黑体_GBK" w:cs="黑体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黑体_GBK" w:cs="黑体"/>
          <w:b/>
          <w:bCs/>
          <w:kern w:val="0"/>
          <w:sz w:val="32"/>
          <w:szCs w:val="32"/>
        </w:rPr>
        <w:t>三、申办审批程序</w:t>
      </w:r>
    </w:p>
    <w:p w14:paraId="500D50F3">
      <w:pPr>
        <w:spacing w:line="560" w:lineRule="exact"/>
        <w:ind w:firstLine="579" w:firstLineChars="181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号前，符合条件的课程负责人填写《长江师范学院课程授课模式调整申请表》（附件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）一式3份，经开课教学院审核签署意见后，由教学院汇总并填写《长江师范学院课程授课模式调整申请汇总表》（附件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），纸质件报教务处教研教改科，电子件发至工作邮箱jgb05@163.com。</w:t>
      </w:r>
    </w:p>
    <w:p w14:paraId="204B3E6E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2.教务处对各教学院提交的申请予以综合研究，并在教务处网站公布审批结果。审批通过的课程在202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-202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学年第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学期严格按照调整后的教学方案执行。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所有课程申请未经批准，不得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擅自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变更授课模式。</w:t>
      </w:r>
    </w:p>
    <w:p w14:paraId="597EAE24"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3.按审批通过方案执行的各级各类一流本科课程，按照《一流本科课程建设管理办法（试行）》相应办法享受课时计算政策支持。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在进行年终课时核算时，含有线上教学学时的一流本科课程需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提供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学生开展线上学习的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过程性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佐证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材料，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否则不予政策支持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</w:rPr>
        <w:t>。</w:t>
      </w:r>
    </w:p>
    <w:p w14:paraId="640C39CA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 w14:paraId="47523198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联系人及联系方式：王磊、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秦明一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（教务处教研教改科），72790060，致远楼218室；李火光、邓祝新（教务处运行科），72792216，致远楼216、215室。</w:t>
      </w:r>
    </w:p>
    <w:p w14:paraId="37D490E1">
      <w:pPr>
        <w:spacing w:line="560" w:lineRule="exact"/>
        <w:ind w:firstLine="537" w:firstLineChars="224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</w:t>
      </w:r>
    </w:p>
    <w:p w14:paraId="1BFFD5F1">
      <w:pPr>
        <w:spacing w:line="560" w:lineRule="exact"/>
        <w:ind w:firstLine="716" w:firstLineChars="224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附件：1.教育部关于一流本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</w:rPr>
        <w:t>科课程建设的实施意见</w:t>
      </w:r>
    </w:p>
    <w:p w14:paraId="36754CEB">
      <w:pPr>
        <w:spacing w:line="560" w:lineRule="exact"/>
        <w:ind w:firstLine="716" w:firstLineChars="224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2.长江师范学院课程授课模式调整申请表</w:t>
      </w:r>
    </w:p>
    <w:p w14:paraId="0AD98321">
      <w:pPr>
        <w:spacing w:line="560" w:lineRule="exact"/>
        <w:ind w:firstLine="716" w:firstLineChars="224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3.长江师范学院课程授课模式调整申请汇总表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</w:p>
    <w:p w14:paraId="39E645B4">
      <w:pPr>
        <w:spacing w:line="560" w:lineRule="exact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        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</w:t>
      </w:r>
    </w:p>
    <w:p w14:paraId="5DDC2D3E">
      <w:pPr>
        <w:spacing w:line="560" w:lineRule="exact"/>
        <w:ind w:firstLine="6400" w:firstLineChars="20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教务处</w:t>
      </w:r>
    </w:p>
    <w:p w14:paraId="021D70F8"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                              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136BED-BA11-4AC0-8E92-895DBA4770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3981550-0DA5-4132-9D90-BFA2E60AB1D9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6B1DF97-4E3A-4199-A825-117AEAC7C107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ECDC5D75-1517-4C68-98FF-54494D173713}"/>
  </w:font>
  <w:font w:name="方正仿宋_GB2312">
    <w:panose1 w:val="02000000000000000000"/>
    <w:charset w:val="86"/>
    <w:family w:val="roman"/>
    <w:pitch w:val="default"/>
    <w:sig w:usb0="A00002BF" w:usb1="184F6CFA" w:usb2="00000012" w:usb3="00000000" w:csb0="00040001" w:csb1="00000000"/>
    <w:embedRegular r:id="rId5" w:fontKey="{BEE9FD0D-576A-4AF4-9E94-B8B60C1E29F5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2ED632EC-346A-4487-A389-A188D84A135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178468"/>
      <w:docPartObj>
        <w:docPartGallery w:val="autotext"/>
      </w:docPartObj>
    </w:sdtPr>
    <w:sdtContent>
      <w:p w14:paraId="607445C1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49C55D89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hODhiNGNlNzI2NjM3NWU3YjZhMTVjYTQ1ZGRkNDgifQ=="/>
  </w:docVars>
  <w:rsids>
    <w:rsidRoot w:val="00122A55"/>
    <w:rsid w:val="000340B8"/>
    <w:rsid w:val="00034E0B"/>
    <w:rsid w:val="000429D6"/>
    <w:rsid w:val="00081EF6"/>
    <w:rsid w:val="000C6BA1"/>
    <w:rsid w:val="000F0DF4"/>
    <w:rsid w:val="000F3B48"/>
    <w:rsid w:val="000F6586"/>
    <w:rsid w:val="000F7D37"/>
    <w:rsid w:val="0010518C"/>
    <w:rsid w:val="00122A55"/>
    <w:rsid w:val="001239D9"/>
    <w:rsid w:val="00216A2D"/>
    <w:rsid w:val="00235E26"/>
    <w:rsid w:val="0024173A"/>
    <w:rsid w:val="002473A3"/>
    <w:rsid w:val="0029086F"/>
    <w:rsid w:val="00291FE2"/>
    <w:rsid w:val="00296D54"/>
    <w:rsid w:val="00297F5D"/>
    <w:rsid w:val="002B7EE1"/>
    <w:rsid w:val="002F765F"/>
    <w:rsid w:val="00320614"/>
    <w:rsid w:val="00354E30"/>
    <w:rsid w:val="003742CA"/>
    <w:rsid w:val="00387C0A"/>
    <w:rsid w:val="004301DD"/>
    <w:rsid w:val="004437EE"/>
    <w:rsid w:val="0048008A"/>
    <w:rsid w:val="004925CA"/>
    <w:rsid w:val="004950AB"/>
    <w:rsid w:val="005001FD"/>
    <w:rsid w:val="005046C8"/>
    <w:rsid w:val="00516242"/>
    <w:rsid w:val="0052601F"/>
    <w:rsid w:val="00550168"/>
    <w:rsid w:val="00551849"/>
    <w:rsid w:val="00574768"/>
    <w:rsid w:val="0059763C"/>
    <w:rsid w:val="005A12BC"/>
    <w:rsid w:val="005A2C8B"/>
    <w:rsid w:val="005B6F89"/>
    <w:rsid w:val="005D451A"/>
    <w:rsid w:val="005E3D18"/>
    <w:rsid w:val="00613991"/>
    <w:rsid w:val="00626C38"/>
    <w:rsid w:val="00634C97"/>
    <w:rsid w:val="00637759"/>
    <w:rsid w:val="0065104E"/>
    <w:rsid w:val="00655E31"/>
    <w:rsid w:val="00666C62"/>
    <w:rsid w:val="006761D7"/>
    <w:rsid w:val="006C3F08"/>
    <w:rsid w:val="006C3F1F"/>
    <w:rsid w:val="006D2E61"/>
    <w:rsid w:val="006D6566"/>
    <w:rsid w:val="006D73B9"/>
    <w:rsid w:val="00732D9F"/>
    <w:rsid w:val="00775AF2"/>
    <w:rsid w:val="00785949"/>
    <w:rsid w:val="0079136E"/>
    <w:rsid w:val="00794E0F"/>
    <w:rsid w:val="007B349E"/>
    <w:rsid w:val="007C1465"/>
    <w:rsid w:val="007D4F85"/>
    <w:rsid w:val="007E32EE"/>
    <w:rsid w:val="00805A87"/>
    <w:rsid w:val="0082022D"/>
    <w:rsid w:val="00821B0F"/>
    <w:rsid w:val="00847625"/>
    <w:rsid w:val="008628A0"/>
    <w:rsid w:val="00885C0F"/>
    <w:rsid w:val="00887B7F"/>
    <w:rsid w:val="008A5E2E"/>
    <w:rsid w:val="008C052A"/>
    <w:rsid w:val="008F76BE"/>
    <w:rsid w:val="00913388"/>
    <w:rsid w:val="00946EFF"/>
    <w:rsid w:val="00985D2D"/>
    <w:rsid w:val="00A1307C"/>
    <w:rsid w:val="00A21EE5"/>
    <w:rsid w:val="00A26441"/>
    <w:rsid w:val="00A349B7"/>
    <w:rsid w:val="00A528F2"/>
    <w:rsid w:val="00A57BB3"/>
    <w:rsid w:val="00A64CFA"/>
    <w:rsid w:val="00A87C18"/>
    <w:rsid w:val="00AA110C"/>
    <w:rsid w:val="00AE6727"/>
    <w:rsid w:val="00AF62C0"/>
    <w:rsid w:val="00B117B0"/>
    <w:rsid w:val="00B22D61"/>
    <w:rsid w:val="00B46F97"/>
    <w:rsid w:val="00B75219"/>
    <w:rsid w:val="00B75430"/>
    <w:rsid w:val="00BC3950"/>
    <w:rsid w:val="00BD66C7"/>
    <w:rsid w:val="00C01FA6"/>
    <w:rsid w:val="00C2636E"/>
    <w:rsid w:val="00C55E23"/>
    <w:rsid w:val="00C641F3"/>
    <w:rsid w:val="00CD7F66"/>
    <w:rsid w:val="00CF05C1"/>
    <w:rsid w:val="00D042DF"/>
    <w:rsid w:val="00D04BF8"/>
    <w:rsid w:val="00D10E31"/>
    <w:rsid w:val="00D11F29"/>
    <w:rsid w:val="00D26B7A"/>
    <w:rsid w:val="00D4421C"/>
    <w:rsid w:val="00D72826"/>
    <w:rsid w:val="00D77778"/>
    <w:rsid w:val="00DE1483"/>
    <w:rsid w:val="00DE3AF3"/>
    <w:rsid w:val="00DF6873"/>
    <w:rsid w:val="00E41C86"/>
    <w:rsid w:val="00E637CE"/>
    <w:rsid w:val="00E67C0D"/>
    <w:rsid w:val="00E745BE"/>
    <w:rsid w:val="00E74C35"/>
    <w:rsid w:val="00ED0BCB"/>
    <w:rsid w:val="00ED3573"/>
    <w:rsid w:val="00EE66D1"/>
    <w:rsid w:val="00F17505"/>
    <w:rsid w:val="00F22E7C"/>
    <w:rsid w:val="00F30E1D"/>
    <w:rsid w:val="00F61B0F"/>
    <w:rsid w:val="00F67AF2"/>
    <w:rsid w:val="00F831D8"/>
    <w:rsid w:val="00F904C1"/>
    <w:rsid w:val="00F92DEA"/>
    <w:rsid w:val="00FB7C48"/>
    <w:rsid w:val="00FE520F"/>
    <w:rsid w:val="00FF5B9F"/>
    <w:rsid w:val="04772649"/>
    <w:rsid w:val="09863F87"/>
    <w:rsid w:val="0E520E22"/>
    <w:rsid w:val="12C400E3"/>
    <w:rsid w:val="20005361"/>
    <w:rsid w:val="207E0BBB"/>
    <w:rsid w:val="224C3034"/>
    <w:rsid w:val="2250591D"/>
    <w:rsid w:val="295F7807"/>
    <w:rsid w:val="2B835493"/>
    <w:rsid w:val="324A49A5"/>
    <w:rsid w:val="36E85169"/>
    <w:rsid w:val="3B4B05CB"/>
    <w:rsid w:val="3CD955AC"/>
    <w:rsid w:val="3E782BA6"/>
    <w:rsid w:val="407566A0"/>
    <w:rsid w:val="416F7716"/>
    <w:rsid w:val="41C40F06"/>
    <w:rsid w:val="457C1EE7"/>
    <w:rsid w:val="52004B10"/>
    <w:rsid w:val="558974D2"/>
    <w:rsid w:val="55F65391"/>
    <w:rsid w:val="593C2160"/>
    <w:rsid w:val="5C6E6AF1"/>
    <w:rsid w:val="5DBC1ADE"/>
    <w:rsid w:val="5ED736D5"/>
    <w:rsid w:val="62035F2D"/>
    <w:rsid w:val="67D770EE"/>
    <w:rsid w:val="67E63ED9"/>
    <w:rsid w:val="6C247FF8"/>
    <w:rsid w:val="6DB64F5F"/>
    <w:rsid w:val="701321F1"/>
    <w:rsid w:val="74472373"/>
    <w:rsid w:val="76D12220"/>
    <w:rsid w:val="7BAC2C51"/>
    <w:rsid w:val="7F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标题 1 Char"/>
    <w:basedOn w:val="6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1165</Words>
  <Characters>1250</Characters>
  <Lines>8</Lines>
  <Paragraphs>2</Paragraphs>
  <TotalTime>35</TotalTime>
  <ScaleCrop>false</ScaleCrop>
  <LinksUpToDate>false</LinksUpToDate>
  <CharactersWithSpaces>1357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2022-01-07T10:08:00Z</dcterms:created>
  <dc:creator>AutoBVT</dc:creator>
  <cp:lastModifiedBy>无心以出岫</cp:lastModifiedBy>
  <dcterms:modified xsi:type="dcterms:W3CDTF">2025-07-08T07:13:29Z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7B85C60DBF0E47F79F5D9B06297AC6A4_13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