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EC426E">
      <w:pPr>
        <w:widowControl/>
        <w:ind w:left="-42" w:leftChars="-472" w:right="-907" w:rightChars="-432" w:hanging="949" w:hangingChars="123"/>
        <w:jc w:val="center"/>
        <w:rPr>
          <w:rFonts w:ascii="方正小标宋_GBK" w:hAnsi="华文中宋" w:eastAsia="方正小标宋_GBK" w:cs="宋体"/>
          <w:b/>
          <w:color w:val="FF0000"/>
          <w:w w:val="80"/>
          <w:kern w:val="0"/>
          <w:sz w:val="96"/>
          <w:szCs w:val="80"/>
        </w:rPr>
      </w:pPr>
      <w:r>
        <w:rPr>
          <w:rFonts w:hint="eastAsia" w:ascii="方正小标宋_GBK" w:hAnsi="华文中宋" w:eastAsia="方正小标宋_GBK" w:cs="宋体"/>
          <w:b/>
          <w:color w:val="FF0000"/>
          <w:w w:val="80"/>
          <w:kern w:val="0"/>
          <w:sz w:val="96"/>
          <w:szCs w:val="80"/>
        </w:rPr>
        <w:t>长江师范学院教务处文件</w:t>
      </w:r>
    </w:p>
    <w:p w14:paraId="3701140C">
      <w:pPr>
        <w:spacing w:before="156" w:beforeLines="50" w:after="156" w:afterLines="50"/>
        <w:jc w:val="center"/>
        <w:rPr>
          <w:rFonts w:ascii="仿宋_GB2312" w:hAnsi="宋体" w:eastAsia="仿宋_GB2312"/>
          <w:sz w:val="32"/>
        </w:rPr>
      </w:pPr>
    </w:p>
    <w:p w14:paraId="7B695B78">
      <w:pPr>
        <w:spacing w:before="156" w:beforeLines="50" w:after="156" w:afterLines="50"/>
        <w:jc w:val="center"/>
        <w:rPr>
          <w:rFonts w:ascii="仿宋_GB2312" w:hAnsi="宋体" w:eastAsia="仿宋_GB2312"/>
          <w:sz w:val="32"/>
        </w:rPr>
      </w:pPr>
      <w:r>
        <w:rPr>
          <w:rFonts w:hint="eastAsia" w:ascii="方正仿宋_GBK" w:hAnsi="宋体" w:eastAsia="方正仿宋_GBK"/>
          <w:sz w:val="32"/>
          <w:szCs w:val="32"/>
        </w:rPr>
        <w:t>长师院教〔2025〕</w:t>
      </w:r>
      <w:r>
        <w:rPr>
          <w:rFonts w:hint="eastAsia" w:ascii="方正仿宋_GBK" w:hAnsi="宋体" w:eastAsia="方正仿宋_GBK"/>
          <w:sz w:val="32"/>
          <w:szCs w:val="32"/>
          <w:lang w:val="en-US" w:eastAsia="zh-CN"/>
        </w:rPr>
        <w:t>31</w:t>
      </w:r>
      <w:r>
        <w:rPr>
          <w:rFonts w:hint="eastAsia" w:ascii="方正仿宋_GBK" w:hAnsi="宋体" w:eastAsia="方正仿宋_GBK"/>
          <w:sz w:val="32"/>
          <w:szCs w:val="32"/>
        </w:rPr>
        <w:t>号</w:t>
      </w:r>
      <w:bookmarkStart w:id="0" w:name="_GoBack"/>
      <w:bookmarkEnd w:id="0"/>
    </w:p>
    <w:p w14:paraId="1EA24781">
      <w:pPr>
        <w:jc w:val="center"/>
        <w:rPr>
          <w:rFonts w:ascii="华文中宋" w:hAnsi="华文中宋" w:eastAsia="华文中宋"/>
          <w:b/>
          <w:sz w:val="36"/>
        </w:rPr>
      </w:pPr>
      <w:r>
        <w:rPr>
          <w:b/>
          <w:sz w:val="36"/>
        </w:rPr>
        <w:pict>
          <v:shape id="_x0000_s1027" o:spid="_x0000_s1027" o:spt="32" type="#_x0000_t32" style="position:absolute;left:0pt;margin-left:12.4pt;margin-top:14.7pt;height:0.05pt;width:466.6pt;z-index:251659264;mso-width-relative:page;mso-height-relative:page;" o:connectortype="straight" filled="f" stroked="t" coordsize="21600,21600">
            <v:path arrowok="t"/>
            <v:fill on="f" focussize="0,0"/>
            <v:stroke weight="1.25pt" color="#FF0000"/>
            <v:imagedata o:title=""/>
            <o:lock v:ext="edit"/>
          </v:shape>
        </w:pict>
      </w:r>
    </w:p>
    <w:p w14:paraId="7B18CC7C">
      <w:pPr>
        <w:spacing w:line="560" w:lineRule="exact"/>
        <w:jc w:val="center"/>
        <w:rPr>
          <w:rFonts w:ascii="方正小标宋_GBK" w:hAnsi="黑体" w:eastAsia="方正小标宋_GBK"/>
          <w:b/>
          <w:sz w:val="44"/>
          <w:szCs w:val="44"/>
        </w:rPr>
      </w:pPr>
      <w:r>
        <w:rPr>
          <w:rFonts w:hint="eastAsia" w:ascii="方正小标宋_GBK" w:hAnsi="黑体" w:eastAsia="方正小标宋_GBK"/>
          <w:b/>
          <w:sz w:val="44"/>
          <w:szCs w:val="44"/>
        </w:rPr>
        <w:t>长江师范学院</w:t>
      </w:r>
    </w:p>
    <w:p w14:paraId="28273838">
      <w:pPr>
        <w:spacing w:line="560" w:lineRule="exact"/>
        <w:jc w:val="center"/>
        <w:rPr>
          <w:rFonts w:ascii="方正小标宋_GBK" w:hAnsi="黑体" w:eastAsia="方正小标宋_GBK"/>
          <w:b/>
          <w:sz w:val="44"/>
          <w:szCs w:val="44"/>
        </w:rPr>
      </w:pPr>
      <w:r>
        <w:rPr>
          <w:rFonts w:hint="eastAsia" w:ascii="方正小标宋_GBK" w:hAnsi="黑体" w:eastAsia="方正小标宋_GBK"/>
          <w:b/>
          <w:sz w:val="44"/>
          <w:szCs w:val="44"/>
        </w:rPr>
        <w:t>关于做好2026届本科毕业论文（设计）工作的</w:t>
      </w:r>
    </w:p>
    <w:p w14:paraId="5EBD3CC9">
      <w:pPr>
        <w:spacing w:line="560" w:lineRule="exact"/>
        <w:jc w:val="center"/>
        <w:rPr>
          <w:rFonts w:ascii="方正小标宋_GBK" w:hAnsi="黑体" w:eastAsia="方正小标宋_GBK"/>
          <w:b/>
          <w:sz w:val="44"/>
          <w:szCs w:val="44"/>
        </w:rPr>
      </w:pPr>
      <w:r>
        <w:rPr>
          <w:rFonts w:hint="eastAsia" w:ascii="方正小标宋_GBK" w:hAnsi="黑体" w:eastAsia="方正小标宋_GBK"/>
          <w:b/>
          <w:sz w:val="44"/>
          <w:szCs w:val="44"/>
        </w:rPr>
        <w:t>通知</w:t>
      </w:r>
    </w:p>
    <w:p w14:paraId="22FF6B55">
      <w:pPr>
        <w:spacing w:line="560" w:lineRule="exact"/>
        <w:jc w:val="center"/>
      </w:pPr>
    </w:p>
    <w:p w14:paraId="6799DFF7">
      <w:pPr>
        <w:spacing w:line="560" w:lineRule="exact"/>
        <w:rPr>
          <w:rFonts w:ascii="方正仿宋_GBK" w:hAnsi="黑体" w:eastAsia="方正仿宋_GBK" w:cs="Times New Roman"/>
          <w:sz w:val="32"/>
          <w:szCs w:val="32"/>
        </w:rPr>
      </w:pPr>
      <w:r>
        <w:rPr>
          <w:rFonts w:hint="eastAsia" w:ascii="方正仿宋_GBK" w:hAnsi="黑体" w:eastAsia="方正仿宋_GBK" w:cs="Times New Roman"/>
          <w:sz w:val="32"/>
          <w:szCs w:val="32"/>
        </w:rPr>
        <w:t>各二级学院：</w:t>
      </w:r>
    </w:p>
    <w:p w14:paraId="08352A1D">
      <w:pPr>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本科毕业论文（设计）是本科人才培养方案中重要的实践教学环节，是实现人才培养目标、培养学生创新意识和实践能力、提高学生综合素质的重要途径。根据《长江师范学院本科生毕业论文（设计）工作管理办法》（长师院发〔2023〕42号）文件要求，结合教育部关于印发《本科毕业论文（设计）抽检办法（试行）》的通知（教督〔2020〕5号）相关规定，经学校研究，决定提前启动2026届本科毕业论文（设计）工作，现将有关事项通知如下。</w:t>
      </w:r>
    </w:p>
    <w:p w14:paraId="03566F99">
      <w:pPr>
        <w:spacing w:line="560" w:lineRule="exact"/>
        <w:ind w:firstLine="640" w:firstLineChars="200"/>
        <w:rPr>
          <w:rFonts w:ascii="方正黑体_GBK" w:hAnsi="黑体" w:eastAsia="方正黑体_GBK" w:cs="Times New Roman"/>
          <w:sz w:val="32"/>
          <w:szCs w:val="32"/>
        </w:rPr>
      </w:pPr>
      <w:r>
        <w:rPr>
          <w:rFonts w:hint="eastAsia" w:ascii="方正黑体_GBK" w:hAnsi="黑体" w:eastAsia="方正黑体_GBK" w:cs="Times New Roman"/>
          <w:sz w:val="32"/>
          <w:szCs w:val="32"/>
        </w:rPr>
        <w:t>一、组织领导</w:t>
      </w:r>
    </w:p>
    <w:p w14:paraId="64094ECC">
      <w:pPr>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（一）学校成立2026届本科毕业论文（设计）工作指导委员会，负责对该项工作的全面指导。</w:t>
      </w:r>
    </w:p>
    <w:p w14:paraId="37209808">
      <w:pPr>
        <w:widowControl/>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主  任：</w:t>
      </w:r>
      <w:r>
        <w:rPr>
          <w:rFonts w:hint="eastAsia" w:ascii="方正仿宋_GBK" w:hAnsi="黑体" w:eastAsia="方正仿宋_GBK" w:cs="Times New Roman"/>
          <w:bCs/>
          <w:sz w:val="32"/>
          <w:szCs w:val="32"/>
        </w:rPr>
        <w:t>副校长</w:t>
      </w:r>
      <w:r>
        <w:rPr>
          <w:rFonts w:hint="eastAsia" w:ascii="方正仿宋_GBK" w:hAnsi="黑体" w:eastAsia="方正仿宋_GBK" w:cs="Times New Roman"/>
          <w:sz w:val="32"/>
          <w:szCs w:val="32"/>
        </w:rPr>
        <w:t xml:space="preserve">       李柳柏</w:t>
      </w:r>
    </w:p>
    <w:p w14:paraId="4B0B6510">
      <w:pPr>
        <w:widowControl/>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副主任：教务处处长   熊正贤</w:t>
      </w:r>
    </w:p>
    <w:p w14:paraId="3C58A44B">
      <w:pPr>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成  员：谭星、二级学院院长</w:t>
      </w:r>
    </w:p>
    <w:p w14:paraId="14216CBB">
      <w:pPr>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指导委员会工作办公室设在教务处，负责该项工作的统筹安排、质量监控和协调等。</w:t>
      </w:r>
    </w:p>
    <w:p w14:paraId="7F9C3837">
      <w:pPr>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二）各二级学院成立毕业论文（设计）工作领导小组、答辩委员会，全面负责本学院毕业论文（设计）工作的组织和实施，制定本届毕业论文（设计）工作计划和实施方案，全力做好本学院毕业论文（设计）的过程监管、答辩组织、质量抽检及教育部全国本科毕业论文（设计）抽检信息平台材料上报等工作。</w:t>
      </w:r>
    </w:p>
    <w:p w14:paraId="1B4DBA22">
      <w:pPr>
        <w:tabs>
          <w:tab w:val="right" w:pos="8844"/>
        </w:tabs>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组  长：二级学院党委书记、院长</w:t>
      </w:r>
    </w:p>
    <w:p w14:paraId="52739DCC">
      <w:pPr>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成  员：二级学院分管领导、实践教学中心主任、专业负责人、部分高级职称教师、办公室主任、教学秘书及其他有关人员。</w:t>
      </w:r>
    </w:p>
    <w:p w14:paraId="4793358C">
      <w:pPr>
        <w:spacing w:line="560" w:lineRule="exact"/>
        <w:ind w:firstLine="640" w:firstLineChars="200"/>
        <w:rPr>
          <w:rFonts w:ascii="方正黑体_GBK" w:hAnsi="黑体" w:eastAsia="方正黑体_GBK" w:cs="Times New Roman"/>
          <w:sz w:val="32"/>
          <w:szCs w:val="32"/>
        </w:rPr>
      </w:pPr>
      <w:r>
        <w:rPr>
          <w:rFonts w:hint="eastAsia" w:ascii="方正黑体_GBK" w:hAnsi="黑体" w:eastAsia="方正黑体_GBK" w:cs="Times New Roman"/>
          <w:sz w:val="32"/>
          <w:szCs w:val="32"/>
        </w:rPr>
        <w:t>二、参与对象</w:t>
      </w:r>
    </w:p>
    <w:p w14:paraId="55AB1D78">
      <w:pPr>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2026届全体本科专业学生。</w:t>
      </w:r>
    </w:p>
    <w:p w14:paraId="655BA7EA">
      <w:pPr>
        <w:spacing w:line="560" w:lineRule="exact"/>
        <w:ind w:firstLine="640" w:firstLineChars="200"/>
        <w:rPr>
          <w:rFonts w:ascii="方正黑体_GBK" w:hAnsi="黑体" w:eastAsia="方正黑体_GBK" w:cs="Times New Roman"/>
          <w:sz w:val="32"/>
          <w:szCs w:val="32"/>
        </w:rPr>
      </w:pPr>
      <w:r>
        <w:rPr>
          <w:rFonts w:hint="eastAsia" w:ascii="方正黑体_GBK" w:hAnsi="黑体" w:eastAsia="方正黑体_GBK" w:cs="Times New Roman"/>
          <w:sz w:val="32"/>
          <w:szCs w:val="32"/>
        </w:rPr>
        <w:t>三、管理模式</w:t>
      </w:r>
    </w:p>
    <w:p w14:paraId="50711782">
      <w:pPr>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2026届本科毕业论文（设计）工作使用“长江师范学院大学生毕业论文（设计）管理系统”（以下简称毕设系统）全过程无纸质化管理。</w:t>
      </w:r>
    </w:p>
    <w:p w14:paraId="2213E395">
      <w:pPr>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登录入口：长江师范学院教务处主页左边“</w:t>
      </w:r>
      <w:r>
        <w:rPr>
          <w:rFonts w:hint="eastAsia" w:ascii="黑体" w:hAnsi="黑体" w:eastAsia="黑体" w:cs="Times New Roman"/>
          <w:b/>
          <w:sz w:val="32"/>
          <w:szCs w:val="32"/>
        </w:rPr>
        <w:t>快捷入口</w:t>
      </w:r>
      <w:r>
        <w:rPr>
          <w:rFonts w:hint="eastAsia" w:ascii="方正仿宋_GBK" w:hAnsi="黑体" w:eastAsia="方正仿宋_GBK" w:cs="Times New Roman"/>
          <w:sz w:val="32"/>
          <w:szCs w:val="32"/>
        </w:rPr>
        <w:t>”，点击“</w:t>
      </w:r>
      <w:r>
        <w:rPr>
          <w:rFonts w:hint="eastAsia" w:ascii="黑体" w:hAnsi="黑体" w:eastAsia="黑体" w:cs="Times New Roman"/>
          <w:b/>
          <w:bCs/>
          <w:sz w:val="32"/>
          <w:szCs w:val="32"/>
        </w:rPr>
        <w:t>毕业设计</w:t>
      </w:r>
      <w:r>
        <w:rPr>
          <w:rFonts w:hint="eastAsia" w:ascii="方正仿宋_GBK" w:hAnsi="黑体" w:eastAsia="方正仿宋_GBK" w:cs="Times New Roman"/>
          <w:sz w:val="32"/>
          <w:szCs w:val="32"/>
        </w:rPr>
        <w:t>”进入。按登录人员身份毕设系统具体各项操作流程参考附件1-4。2026届毕设系统各角色操作分工明细见附件5。</w:t>
      </w:r>
    </w:p>
    <w:p w14:paraId="6863DBAD">
      <w:pPr>
        <w:spacing w:line="560" w:lineRule="exact"/>
        <w:ind w:firstLine="640" w:firstLineChars="200"/>
        <w:rPr>
          <w:rFonts w:ascii="方正黑体_GBK" w:hAnsi="黑体" w:eastAsia="方正黑体_GBK" w:cs="Times New Roman"/>
          <w:sz w:val="32"/>
          <w:szCs w:val="32"/>
        </w:rPr>
      </w:pPr>
      <w:r>
        <w:rPr>
          <w:rFonts w:hint="eastAsia" w:ascii="方正黑体_GBK" w:hAnsi="黑体" w:eastAsia="方正黑体_GBK" w:cs="Times New Roman"/>
          <w:sz w:val="32"/>
          <w:szCs w:val="32"/>
        </w:rPr>
        <w:t>四、工作流程</w:t>
      </w:r>
    </w:p>
    <w:p w14:paraId="19966D04">
      <w:pPr>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2026届本科毕业论文（设计）工作环节及时间节点详见《毕业论文（设计）工作流程图》（附件6）。</w:t>
      </w:r>
    </w:p>
    <w:p w14:paraId="1AA2B5DE">
      <w:pPr>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各二级学院以学校工作流程为基础，结合本学院实际制定本科生毕业论文（设计）详细工作计划，确保本届毕业论文（设计）工作顺利完成。</w:t>
      </w:r>
    </w:p>
    <w:p w14:paraId="54FAABE6">
      <w:pPr>
        <w:spacing w:line="560" w:lineRule="exact"/>
        <w:ind w:firstLine="640" w:firstLineChars="200"/>
        <w:rPr>
          <w:rFonts w:ascii="方正黑体_GBK" w:hAnsi="黑体" w:eastAsia="方正黑体_GBK" w:cs="Times New Roman"/>
          <w:sz w:val="32"/>
          <w:szCs w:val="32"/>
        </w:rPr>
      </w:pPr>
      <w:r>
        <w:rPr>
          <w:rFonts w:hint="eastAsia" w:ascii="方正黑体_GBK" w:hAnsi="黑体" w:eastAsia="方正黑体_GBK" w:cs="Times New Roman"/>
          <w:sz w:val="32"/>
          <w:szCs w:val="32"/>
        </w:rPr>
        <w:t>五、工作要求</w:t>
      </w:r>
    </w:p>
    <w:p w14:paraId="27BA72FE">
      <w:pPr>
        <w:spacing w:line="560" w:lineRule="exact"/>
        <w:ind w:firstLine="643" w:firstLineChars="200"/>
        <w:rPr>
          <w:rFonts w:ascii="方正楷体_GBK" w:hAnsi="黑体" w:eastAsia="方正楷体_GBK" w:cs="Times New Roman"/>
          <w:b/>
          <w:sz w:val="32"/>
          <w:szCs w:val="32"/>
        </w:rPr>
      </w:pPr>
      <w:r>
        <w:rPr>
          <w:rFonts w:hint="eastAsia" w:ascii="方正楷体_GBK" w:hAnsi="黑体" w:eastAsia="方正楷体_GBK" w:cs="Times New Roman"/>
          <w:b/>
          <w:sz w:val="32"/>
          <w:szCs w:val="32"/>
        </w:rPr>
        <w:t>（一）加强组织领导，做好宣传动员</w:t>
      </w:r>
    </w:p>
    <w:p w14:paraId="62E2B084">
      <w:pPr>
        <w:spacing w:line="560" w:lineRule="exact"/>
        <w:ind w:firstLine="640" w:firstLineChars="200"/>
        <w:rPr>
          <w:rFonts w:ascii="方正仿宋_GBK" w:hAnsi="黑体" w:eastAsia="方正仿宋_GBK" w:cs="Times New Roman"/>
          <w:bCs/>
          <w:sz w:val="32"/>
          <w:szCs w:val="32"/>
        </w:rPr>
      </w:pPr>
      <w:r>
        <w:rPr>
          <w:rFonts w:hint="eastAsia" w:ascii="方正仿宋_GBK" w:hAnsi="黑体" w:eastAsia="方正仿宋_GBK" w:cs="Times New Roman"/>
          <w:sz w:val="32"/>
          <w:szCs w:val="32"/>
        </w:rPr>
        <w:t>二级学院是毕业论文（设计）工作组织和实施的主体及</w:t>
      </w:r>
      <w:r>
        <w:rPr>
          <w:rFonts w:hint="eastAsia" w:ascii="方正仿宋_GBK" w:hAnsi="Times New Roman" w:eastAsia="方正仿宋_GBK" w:cs="Times New Roman"/>
          <w:sz w:val="32"/>
          <w:szCs w:val="32"/>
        </w:rPr>
        <w:t>责任单位</w:t>
      </w:r>
      <w:r>
        <w:rPr>
          <w:rFonts w:hint="eastAsia" w:ascii="方正仿宋_GBK" w:hAnsi="黑体" w:eastAsia="方正仿宋_GBK" w:cs="Times New Roman"/>
          <w:sz w:val="32"/>
          <w:szCs w:val="32"/>
        </w:rPr>
        <w:t>。认真制定2026届本科生毕业论文（设计）工作方案（包括：组织领导、成立答辩委员会、指导教师、工作职责、实施细则、质量标准以及管理办法、答辩评分标准等），要切实</w:t>
      </w:r>
      <w:r>
        <w:rPr>
          <w:rFonts w:hint="eastAsia" w:ascii="方正仿宋_GBK" w:hAnsi="黑体" w:eastAsia="方正仿宋_GBK" w:cs="Times New Roman"/>
          <w:bCs/>
          <w:sz w:val="32"/>
          <w:szCs w:val="32"/>
        </w:rPr>
        <w:t>加强对毕业</w:t>
      </w:r>
      <w:r>
        <w:rPr>
          <w:rFonts w:hint="eastAsia" w:ascii="方正仿宋_GBK" w:hAnsi="黑体" w:eastAsia="方正仿宋_GBK" w:cs="Times New Roman"/>
          <w:sz w:val="32"/>
          <w:szCs w:val="32"/>
        </w:rPr>
        <w:t>论文（设计）</w:t>
      </w:r>
      <w:r>
        <w:rPr>
          <w:rFonts w:hint="eastAsia" w:ascii="方正仿宋_GBK" w:hAnsi="黑体" w:eastAsia="方正仿宋_GBK" w:cs="Times New Roman"/>
          <w:bCs/>
          <w:sz w:val="32"/>
          <w:szCs w:val="32"/>
        </w:rPr>
        <w:t>工作的指导和管理，做好宣传动员，使全体师生能够从思想上充分认识做好毕业</w:t>
      </w:r>
      <w:r>
        <w:rPr>
          <w:rFonts w:hint="eastAsia" w:ascii="方正仿宋_GBK" w:hAnsi="黑体" w:eastAsia="方正仿宋_GBK" w:cs="Times New Roman"/>
          <w:sz w:val="32"/>
          <w:szCs w:val="32"/>
        </w:rPr>
        <w:t>论文（设计）</w:t>
      </w:r>
      <w:r>
        <w:rPr>
          <w:rFonts w:hint="eastAsia" w:ascii="方正仿宋_GBK" w:hAnsi="黑体" w:eastAsia="方正仿宋_GBK" w:cs="Times New Roman"/>
          <w:bCs/>
          <w:sz w:val="32"/>
          <w:szCs w:val="32"/>
        </w:rPr>
        <w:t>工作的重要意义。采取有效措施，认真处理好毕业</w:t>
      </w:r>
      <w:r>
        <w:rPr>
          <w:rFonts w:hint="eastAsia" w:ascii="方正仿宋_GBK" w:hAnsi="黑体" w:eastAsia="方正仿宋_GBK" w:cs="Times New Roman"/>
          <w:sz w:val="32"/>
          <w:szCs w:val="32"/>
        </w:rPr>
        <w:t>论文（设计）</w:t>
      </w:r>
      <w:r>
        <w:rPr>
          <w:rFonts w:hint="eastAsia" w:ascii="方正仿宋_GBK" w:hAnsi="黑体" w:eastAsia="方正仿宋_GBK" w:cs="Times New Roman"/>
          <w:bCs/>
          <w:sz w:val="32"/>
          <w:szCs w:val="32"/>
        </w:rPr>
        <w:t>与学生考研、实习、就业等工作的关系，从时间安排、组织实施等方面加强和改进毕业</w:t>
      </w:r>
      <w:r>
        <w:rPr>
          <w:rFonts w:hint="eastAsia" w:ascii="方正仿宋_GBK" w:hAnsi="黑体" w:eastAsia="方正仿宋_GBK" w:cs="Times New Roman"/>
          <w:sz w:val="32"/>
          <w:szCs w:val="32"/>
        </w:rPr>
        <w:t>论文（设计）</w:t>
      </w:r>
      <w:r>
        <w:rPr>
          <w:rFonts w:hint="eastAsia" w:ascii="方正仿宋_GBK" w:hAnsi="黑体" w:eastAsia="方正仿宋_GBK" w:cs="Times New Roman"/>
          <w:bCs/>
          <w:sz w:val="32"/>
          <w:szCs w:val="32"/>
        </w:rPr>
        <w:t>各环节的管理，把毕业</w:t>
      </w:r>
      <w:r>
        <w:rPr>
          <w:rFonts w:hint="eastAsia" w:ascii="方正仿宋_GBK" w:hAnsi="黑体" w:eastAsia="方正仿宋_GBK" w:cs="Times New Roman"/>
          <w:sz w:val="32"/>
          <w:szCs w:val="32"/>
        </w:rPr>
        <w:t>论文（设计）</w:t>
      </w:r>
      <w:r>
        <w:rPr>
          <w:rFonts w:hint="eastAsia" w:ascii="方正仿宋_GBK" w:hAnsi="黑体" w:eastAsia="方正仿宋_GBK" w:cs="Times New Roman"/>
          <w:bCs/>
          <w:sz w:val="32"/>
          <w:szCs w:val="32"/>
        </w:rPr>
        <w:t>工作的重心放在提高质量和培养学生实际能力上来。</w:t>
      </w:r>
    </w:p>
    <w:p w14:paraId="28719B29">
      <w:pPr>
        <w:spacing w:line="560" w:lineRule="exact"/>
        <w:ind w:firstLine="643" w:firstLineChars="200"/>
        <w:rPr>
          <w:rFonts w:ascii="方正楷体_GBK" w:hAnsi="黑体" w:eastAsia="方正楷体_GBK" w:cs="Times New Roman"/>
          <w:b/>
          <w:sz w:val="32"/>
          <w:szCs w:val="32"/>
        </w:rPr>
      </w:pPr>
      <w:r>
        <w:rPr>
          <w:rFonts w:hint="eastAsia" w:ascii="方正楷体_GBK" w:hAnsi="黑体" w:eastAsia="方正楷体_GBK" w:cs="Times New Roman"/>
          <w:b/>
          <w:sz w:val="32"/>
          <w:szCs w:val="32"/>
        </w:rPr>
        <w:t>（二）进一步强化毕设系统无纸质化管理</w:t>
      </w:r>
    </w:p>
    <w:p w14:paraId="27FBBD52">
      <w:pPr>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各二级学院须指派一名系统管理人员（系统里身份为“教学秘书”，</w:t>
      </w:r>
      <w:r>
        <w:rPr>
          <w:rFonts w:hint="eastAsia" w:ascii="黑体" w:hAnsi="黑体" w:eastAsia="黑体" w:cs="Times New Roman"/>
          <w:b/>
          <w:sz w:val="32"/>
          <w:szCs w:val="32"/>
        </w:rPr>
        <w:t>中途不要更换管理员</w:t>
      </w:r>
      <w:r>
        <w:rPr>
          <w:rFonts w:hint="eastAsia" w:ascii="方正仿宋_GBK" w:hAnsi="黑体" w:eastAsia="方正仿宋_GBK" w:cs="Times New Roman"/>
          <w:sz w:val="32"/>
          <w:szCs w:val="32"/>
        </w:rPr>
        <w:t>）负责本学院毕业论文（设计）的管理工作；二级学院务必做好使用毕设系统的宣传、设置、过程监管等工作，特别是必须强化指导教师、学生等角色的集中专项培训；管理员、学生、指导教师、专业负责人、评阅人及主管教学院长等相关人员务必根据各环节时间节点要求，积极配合、按时完成相关操作，</w:t>
      </w:r>
      <w:r>
        <w:rPr>
          <w:rFonts w:hint="eastAsia" w:ascii="黑体" w:hAnsi="黑体" w:eastAsia="黑体" w:cs="Times New Roman"/>
          <w:b/>
          <w:sz w:val="32"/>
          <w:szCs w:val="32"/>
        </w:rPr>
        <w:t>特别是指导教师、学生等角色务必按时按要求</w:t>
      </w:r>
      <w:r>
        <w:rPr>
          <w:rFonts w:ascii="黑体" w:hAnsi="黑体" w:eastAsia="黑体" w:cs="Times New Roman"/>
          <w:b/>
          <w:sz w:val="32"/>
          <w:szCs w:val="32"/>
        </w:rPr>
        <w:t>在毕设系统提交</w:t>
      </w:r>
      <w:r>
        <w:rPr>
          <w:rFonts w:hint="eastAsia" w:ascii="黑体" w:hAnsi="黑体" w:eastAsia="黑体" w:cs="Times New Roman"/>
          <w:b/>
          <w:sz w:val="32"/>
          <w:szCs w:val="32"/>
        </w:rPr>
        <w:t>完整的</w:t>
      </w:r>
      <w:r>
        <w:rPr>
          <w:rFonts w:ascii="黑体" w:hAnsi="黑体" w:eastAsia="黑体" w:cs="Times New Roman"/>
          <w:b/>
          <w:sz w:val="32"/>
          <w:szCs w:val="32"/>
        </w:rPr>
        <w:t>过程管理材料</w:t>
      </w:r>
      <w:r>
        <w:rPr>
          <w:rFonts w:hint="eastAsia" w:ascii="黑体" w:hAnsi="黑体" w:eastAsia="黑体" w:cs="Times New Roman"/>
          <w:b/>
          <w:sz w:val="32"/>
          <w:szCs w:val="32"/>
        </w:rPr>
        <w:t>，系统管理员做好监控提醒；</w:t>
      </w:r>
      <w:r>
        <w:rPr>
          <w:rFonts w:hint="eastAsia" w:ascii="方正仿宋_GBK" w:hAnsi="黑体" w:eastAsia="方正仿宋_GBK" w:cs="Times New Roman"/>
          <w:sz w:val="32"/>
          <w:szCs w:val="32"/>
        </w:rPr>
        <w:t>务必保证毕设系统各个角色材料的统一性、完整性，确保导出所有材料的准确性，须经得起教学质量评估抽检，进一步强化毕设系统无纸质化管理。</w:t>
      </w:r>
    </w:p>
    <w:p w14:paraId="361D9A85">
      <w:pPr>
        <w:spacing w:line="560" w:lineRule="exact"/>
        <w:ind w:firstLine="643" w:firstLineChars="200"/>
        <w:rPr>
          <w:rFonts w:ascii="方正楷体_GBK" w:hAnsi="黑体" w:eastAsia="方正楷体_GBK" w:cs="Times New Roman"/>
          <w:b/>
          <w:sz w:val="32"/>
          <w:szCs w:val="32"/>
        </w:rPr>
      </w:pPr>
      <w:r>
        <w:rPr>
          <w:rFonts w:hint="eastAsia" w:ascii="方正楷体_GBK" w:hAnsi="黑体" w:eastAsia="方正楷体_GBK" w:cs="Times New Roman"/>
          <w:b/>
          <w:sz w:val="32"/>
          <w:szCs w:val="32"/>
        </w:rPr>
        <w:t>（三）严格执行培养方案，明确工作内容</w:t>
      </w:r>
    </w:p>
    <w:p w14:paraId="5BA230E4">
      <w:pPr>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各教学院要根据教育部《普通高等学校本科专业类教学质量国家标准》及各专业人才培养方案的具体要求，在总结上届本科毕业论文（设计）工作经验的基础上，以问题为导向，对本学院2026届本科毕业论文（设计）整体工作进行提升改进。强化和完善学院毕业论文（设计）的管理体系，合理安排工作程序和进度，围绕选题、开题、指导、中期检查、论文定稿、评阅、答辩等环节，制定具体的工作计划、实施细则和与之相适应的质量标准。</w:t>
      </w:r>
    </w:p>
    <w:p w14:paraId="0CCD7104">
      <w:pPr>
        <w:spacing w:line="560" w:lineRule="exact"/>
        <w:ind w:firstLine="643" w:firstLineChars="200"/>
        <w:rPr>
          <w:rFonts w:ascii="方正楷体_GBK" w:hAnsi="黑体" w:eastAsia="方正楷体_GBK" w:cs="Times New Roman"/>
          <w:b/>
          <w:sz w:val="32"/>
          <w:szCs w:val="32"/>
        </w:rPr>
      </w:pPr>
      <w:r>
        <w:rPr>
          <w:rFonts w:hint="eastAsia" w:ascii="方正楷体_GBK" w:hAnsi="黑体" w:eastAsia="方正楷体_GBK" w:cs="Times New Roman"/>
          <w:b/>
          <w:sz w:val="32"/>
          <w:szCs w:val="32"/>
        </w:rPr>
        <w:t>（四）加强选题管理，提高选题质量</w:t>
      </w:r>
    </w:p>
    <w:p w14:paraId="67F5B6DE">
      <w:pPr>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在选题环节，各二级学院要严格按照选题原则和程序操作，把好“命题关”“审题关”“选题关”。</w:t>
      </w:r>
    </w:p>
    <w:p w14:paraId="7680D2AB">
      <w:pPr>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1.加大对毕业论文（设计）课题的征集力度，提高每年课题更新率，改进题目或新题比例原则上不低于70%。以实验、实习、工程实践和社会调查等实践性工作为基础的毕业论文(设计)题目比例≥50%。原则上师范类专业基础教育研究类毕业论文(设计)题目比例≥40%。课题的范围和深度，应充分考虑学科专业特点、学生实际情况、指导教师专业优势与特长等因素，确保学生在教师的指导下，保质保量按时完成教学任务。</w:t>
      </w:r>
    </w:p>
    <w:p w14:paraId="5967258A">
      <w:pPr>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2.毕业论文（设计）课题执行教学系（专业）审核、二级学院审查制度。要求各二级学院、各教学系（专业）在努力增加课题数量、拓宽课题范围的基础上，认真组织对申报课题进行把关。指导教师和部分自拟题目学生通过毕设系统填报毕业论文（设计）课题，专业负责人、院长依次进行线上审核，学院毕业论文（设计）工作领导小组线下组织集中对课题进行最终审查，审核通过的题目进入选题库，正式发布的课题供学生选择，要求各专业毕业论文（设计）课题数量必须大于参加本届本专业本科生人数。</w:t>
      </w:r>
    </w:p>
    <w:p w14:paraId="2A21CB33">
      <w:pPr>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3.各二级学院要结合《长江师范学院本科生毕业论文（设计）工作管理办法》（师院发〔2023〕42号）（附件7）文件相关要求，科学把握选题关，应符合本专业培养目标的要求，确保课题的专业性、实践性、创新性、可行性、个性化及难易度。对于工科专业，应结合工程教育认证标准，扩大校外企业人员参与指导的课题比例。</w:t>
      </w:r>
    </w:p>
    <w:p w14:paraId="739FE106">
      <w:pPr>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4.学生选题环节采取网上选题模式，由各二级学院组织在规定时间段内将课题信息发布到毕设系统供学生选择，但应符合师生双向选择的原则。原则上一人一题（</w:t>
      </w:r>
      <w:r>
        <w:rPr>
          <w:rFonts w:hint="eastAsia" w:ascii="黑体" w:hAnsi="黑体" w:eastAsia="黑体" w:cs="Times New Roman"/>
          <w:b/>
          <w:sz w:val="32"/>
          <w:szCs w:val="32"/>
        </w:rPr>
        <w:t>严格控制团队</w:t>
      </w:r>
      <w:r>
        <w:rPr>
          <w:rFonts w:ascii="黑体" w:hAnsi="黑体" w:eastAsia="黑体" w:cs="Times New Roman"/>
          <w:b/>
          <w:sz w:val="32"/>
          <w:szCs w:val="32"/>
        </w:rPr>
        <w:t>合作</w:t>
      </w:r>
      <w:r>
        <w:rPr>
          <w:rFonts w:hint="eastAsia" w:ascii="黑体" w:hAnsi="黑体" w:eastAsia="黑体" w:cs="Times New Roman"/>
          <w:b/>
          <w:sz w:val="32"/>
          <w:szCs w:val="32"/>
        </w:rPr>
        <w:t>完成</w:t>
      </w:r>
      <w:r>
        <w:rPr>
          <w:rFonts w:ascii="黑体" w:hAnsi="黑体" w:eastAsia="黑体" w:cs="Times New Roman"/>
          <w:b/>
          <w:sz w:val="32"/>
          <w:szCs w:val="32"/>
        </w:rPr>
        <w:t>同一选题</w:t>
      </w:r>
      <w:r>
        <w:rPr>
          <w:rFonts w:hint="eastAsia" w:ascii="黑体" w:hAnsi="黑体" w:eastAsia="黑体" w:cs="Times New Roman"/>
          <w:b/>
          <w:sz w:val="32"/>
          <w:szCs w:val="32"/>
        </w:rPr>
        <w:t>数量</w:t>
      </w:r>
      <w:r>
        <w:rPr>
          <w:rFonts w:hint="eastAsia" w:ascii="方正仿宋_GBK" w:hAnsi="黑体" w:eastAsia="方正仿宋_GBK" w:cs="Times New Roman"/>
          <w:sz w:val="32"/>
          <w:szCs w:val="32"/>
        </w:rPr>
        <w:t>），</w:t>
      </w:r>
      <w:r>
        <w:rPr>
          <w:rFonts w:ascii="方正仿宋_GBK" w:hAnsi="黑体" w:eastAsia="方正仿宋_GBK" w:cs="Times New Roman"/>
          <w:sz w:val="32"/>
          <w:szCs w:val="32"/>
        </w:rPr>
        <w:t>如</w:t>
      </w:r>
      <w:r>
        <w:rPr>
          <w:rFonts w:hint="eastAsia" w:ascii="方正仿宋_GBK" w:hAnsi="黑体" w:eastAsia="方正仿宋_GBK" w:cs="Times New Roman"/>
          <w:sz w:val="32"/>
          <w:szCs w:val="32"/>
        </w:rPr>
        <w:t>确</w:t>
      </w:r>
      <w:r>
        <w:rPr>
          <w:rFonts w:ascii="方正仿宋_GBK" w:hAnsi="黑体" w:eastAsia="方正仿宋_GBK" w:cs="Times New Roman"/>
          <w:sz w:val="32"/>
          <w:szCs w:val="32"/>
        </w:rPr>
        <w:t>需数人合作完成同一选题，必须明确每名学生独立完成的任务，并根据实际情况在题目上加以区别</w:t>
      </w:r>
      <w:r>
        <w:rPr>
          <w:rFonts w:hint="eastAsia" w:ascii="方正仿宋_GBK" w:hAnsi="黑体" w:eastAsia="方正仿宋_GBK" w:cs="Times New Roman"/>
          <w:sz w:val="32"/>
          <w:szCs w:val="32"/>
        </w:rPr>
        <w:t>（</w:t>
      </w:r>
      <w:r>
        <w:rPr>
          <w:rFonts w:hint="eastAsia" w:ascii="方正仿宋_GBK" w:hAnsi="黑体" w:eastAsia="方正仿宋_GBK" w:cs="Times New Roman"/>
          <w:b/>
          <w:bCs/>
          <w:sz w:val="32"/>
          <w:szCs w:val="32"/>
        </w:rPr>
        <w:t>添加副标题</w:t>
      </w:r>
      <w:r>
        <w:rPr>
          <w:rFonts w:hint="eastAsia" w:ascii="方正仿宋_GBK" w:hAnsi="黑体" w:eastAsia="方正仿宋_GBK" w:cs="Times New Roman"/>
          <w:sz w:val="32"/>
          <w:szCs w:val="32"/>
        </w:rPr>
        <w:t>）</w:t>
      </w:r>
      <w:r>
        <w:rPr>
          <w:rFonts w:ascii="方正仿宋_GBK" w:hAnsi="黑体" w:eastAsia="方正仿宋_GBK" w:cs="Times New Roman"/>
          <w:sz w:val="32"/>
          <w:szCs w:val="32"/>
        </w:rPr>
        <w:t>，</w:t>
      </w:r>
      <w:r>
        <w:rPr>
          <w:rFonts w:hint="eastAsia" w:ascii="方正仿宋_GBK" w:hAnsi="黑体" w:eastAsia="方正仿宋_GBK" w:cs="Times New Roman"/>
          <w:b/>
          <w:bCs/>
          <w:sz w:val="32"/>
          <w:szCs w:val="32"/>
        </w:rPr>
        <w:t>研究任务在任务书中要明确体现</w:t>
      </w:r>
      <w:r>
        <w:rPr>
          <w:rFonts w:hint="eastAsia" w:ascii="方正仿宋_GBK" w:hAnsi="黑体" w:eastAsia="方正仿宋_GBK" w:cs="Times New Roman"/>
          <w:sz w:val="32"/>
          <w:szCs w:val="32"/>
        </w:rPr>
        <w:t>，</w:t>
      </w:r>
      <w:r>
        <w:rPr>
          <w:rFonts w:ascii="方正仿宋_GBK" w:hAnsi="黑体" w:eastAsia="方正仿宋_GBK" w:cs="Times New Roman"/>
          <w:sz w:val="32"/>
          <w:szCs w:val="32"/>
        </w:rPr>
        <w:t>每人必须完成其所承担的工作并独立创作设计或撰写论文。</w:t>
      </w:r>
    </w:p>
    <w:p w14:paraId="79CAF298">
      <w:pPr>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5.学生选题一经确定，不得随意变动。</w:t>
      </w:r>
      <w:r>
        <w:rPr>
          <w:rFonts w:hint="eastAsia" w:ascii="方正黑体_GBK" w:hAnsi="黑体" w:eastAsia="方正黑体_GBK" w:cs="Times New Roman"/>
          <w:sz w:val="32"/>
          <w:szCs w:val="32"/>
        </w:rPr>
        <w:t>各二级学院要加强开题答辩环节的管理，要再次对学生选题题目进行论证，甚至修订，确保题目适度适宜。</w:t>
      </w:r>
      <w:r>
        <w:rPr>
          <w:rFonts w:hint="eastAsia" w:ascii="方正仿宋_GBK" w:hAnsi="黑体" w:eastAsia="方正仿宋_GBK" w:cs="Times New Roman"/>
          <w:sz w:val="32"/>
          <w:szCs w:val="32"/>
        </w:rPr>
        <w:t>如确需变更，指导教师须提出书面变更申请，经所在学院批准后方可执行并记录在案。各二级学院要严格控制课题变更率，</w:t>
      </w:r>
      <w:r>
        <w:rPr>
          <w:rFonts w:hint="eastAsia" w:ascii="方正黑体_GBK" w:hAnsi="黑体" w:eastAsia="方正黑体_GBK" w:cs="Times New Roman"/>
          <w:sz w:val="32"/>
          <w:szCs w:val="32"/>
        </w:rPr>
        <w:t>中期检查后到提交终稿不再允许变更题目。</w:t>
      </w:r>
      <w:r>
        <w:rPr>
          <w:rFonts w:hint="eastAsia" w:ascii="方正仿宋_GBK" w:hAnsi="黑体" w:eastAsia="方正仿宋_GBK" w:cs="Times New Roman"/>
          <w:sz w:val="32"/>
          <w:szCs w:val="32"/>
        </w:rPr>
        <w:t>开题答辩后二级学院将纸质《2026届本科毕业论文（设计）选题备案统计表》（附件8）签字盖章后报教务处创新创业教育科审查备案。</w:t>
      </w:r>
    </w:p>
    <w:p w14:paraId="322C3C6D">
      <w:pPr>
        <w:spacing w:line="560" w:lineRule="exact"/>
        <w:ind w:firstLine="643" w:firstLineChars="200"/>
        <w:rPr>
          <w:rFonts w:ascii="方正楷体_GBK" w:hAnsi="黑体" w:eastAsia="方正楷体_GBK" w:cs="Times New Roman"/>
          <w:b/>
          <w:sz w:val="32"/>
          <w:szCs w:val="32"/>
        </w:rPr>
      </w:pPr>
      <w:r>
        <w:rPr>
          <w:rFonts w:hint="eastAsia" w:ascii="方正楷体_GBK" w:hAnsi="黑体" w:eastAsia="方正楷体_GBK" w:cs="Times New Roman"/>
          <w:b/>
          <w:sz w:val="32"/>
          <w:szCs w:val="32"/>
        </w:rPr>
        <w:t>（五）强化指导教师责任意识，提高指导水平</w:t>
      </w:r>
    </w:p>
    <w:p w14:paraId="61121A57">
      <w:pPr>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1.各二级学院应选派有高度责任心、较高的教学水平和科研能力，所学专业和现从事教学科研工作与指导的专业一致或相近，具有中级以上职称或硕士以上学位、或行业企业中具有中级职称以上技术骨干作为指导教师。</w:t>
      </w:r>
    </w:p>
    <w:p w14:paraId="1780A7D2">
      <w:pPr>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2.对于理工科专业应具有一定比例的校外指导教师，可以聘请校外单位特别是我校实践教育基地具有中级职称以上（含中级）科研人员、工程技术人员参与毕业论文（设计）的指导工作，但应有本专业讲师以上教师负责掌握进度、要求，担任第二导师，协调有关问题。</w:t>
      </w:r>
    </w:p>
    <w:p w14:paraId="725E3AF3">
      <w:pPr>
        <w:spacing w:line="560" w:lineRule="exact"/>
        <w:ind w:firstLine="640" w:firstLineChars="200"/>
        <w:rPr>
          <w:rFonts w:ascii="方正仿宋_GBK" w:hAnsi="黑体" w:eastAsia="方正仿宋_GBK" w:cs="Times New Roman"/>
          <w:b/>
          <w:bCs/>
          <w:sz w:val="32"/>
          <w:szCs w:val="32"/>
        </w:rPr>
      </w:pPr>
      <w:r>
        <w:rPr>
          <w:rFonts w:hint="eastAsia" w:ascii="方正仿宋_GBK" w:hAnsi="黑体" w:eastAsia="方正仿宋_GBK" w:cs="Times New Roman"/>
          <w:sz w:val="32"/>
          <w:szCs w:val="32"/>
        </w:rPr>
        <w:t>3.指导教师要明确职责，增强责任意识。每名指导教师所指导的学生总人数原则上不超过10人，平均每周对每名学生的指导不得少于1次，总的指导记录不少于10次，并</w:t>
      </w:r>
      <w:r>
        <w:rPr>
          <w:rFonts w:ascii="方正仿宋_GBK" w:hAnsi="黑体" w:eastAsia="方正仿宋_GBK" w:cs="Times New Roman"/>
          <w:sz w:val="32"/>
          <w:szCs w:val="32"/>
        </w:rPr>
        <w:t>如实填写。</w:t>
      </w:r>
      <w:r>
        <w:rPr>
          <w:rFonts w:hint="eastAsia" w:ascii="方正仿宋_GBK" w:hAnsi="黑体" w:eastAsia="方正仿宋_GBK" w:cs="Times New Roman"/>
          <w:b/>
          <w:bCs/>
          <w:sz w:val="32"/>
          <w:szCs w:val="32"/>
        </w:rPr>
        <w:t>双导师指导的毕业论文（设计），两位指导老师均要有相关指导记录和相关过程材料（杜绝挂名，不开展实际指导）。</w:t>
      </w:r>
    </w:p>
    <w:p w14:paraId="15B36C68">
      <w:pPr>
        <w:spacing w:line="560" w:lineRule="exact"/>
        <w:ind w:firstLine="640" w:firstLineChars="200"/>
        <w:rPr>
          <w:rFonts w:ascii="方正仿宋_GBK" w:hAnsi="黑体" w:eastAsia="方正仿宋_GBK" w:cs="Times New Roman"/>
          <w:b/>
          <w:bCs/>
          <w:sz w:val="32"/>
          <w:szCs w:val="32"/>
        </w:rPr>
      </w:pPr>
      <w:r>
        <w:rPr>
          <w:rFonts w:hint="eastAsia" w:ascii="方正仿宋_GBK" w:hAnsi="黑体" w:eastAsia="方正仿宋_GBK" w:cs="Times New Roman"/>
          <w:sz w:val="32"/>
          <w:szCs w:val="32"/>
        </w:rPr>
        <w:t>4.加强对毕业论文（设计）指导教师的管理，采取有效措施，调动指导教师的积极性。要进行必要的指导培训和经验交流活动，提高指导教师的指导水平。随时了解指导教师对学生的指导情况，及时发现和解决指导过程中出现的各种问题，</w:t>
      </w:r>
      <w:r>
        <w:rPr>
          <w:rFonts w:hint="eastAsia" w:ascii="方正仿宋_GBK" w:hAnsi="黑体" w:eastAsia="方正仿宋_GBK" w:cs="Times New Roman"/>
          <w:b/>
          <w:bCs/>
          <w:sz w:val="32"/>
          <w:szCs w:val="32"/>
        </w:rPr>
        <w:t>尤其注意指导教师评语、评阅人评语、答辩小组评语等相关评语与学生成绩的逻辑关系和规范性，杜绝评语内容大量雷同、字数偏少等情况。</w:t>
      </w:r>
    </w:p>
    <w:p w14:paraId="4D54F3E2">
      <w:pPr>
        <w:spacing w:line="560" w:lineRule="exact"/>
        <w:ind w:firstLine="643" w:firstLineChars="200"/>
        <w:rPr>
          <w:rFonts w:ascii="方正楷体_GBK" w:hAnsi="黑体" w:eastAsia="方正楷体_GBK" w:cs="Times New Roman"/>
          <w:b/>
          <w:sz w:val="32"/>
          <w:szCs w:val="32"/>
        </w:rPr>
      </w:pPr>
      <w:r>
        <w:rPr>
          <w:rFonts w:hint="eastAsia" w:ascii="方正楷体_GBK" w:hAnsi="黑体" w:eastAsia="方正楷体_GBK" w:cs="Times New Roman"/>
          <w:b/>
          <w:sz w:val="32"/>
          <w:szCs w:val="32"/>
        </w:rPr>
        <w:t>（六）增强质量意识，做好过程监控</w:t>
      </w:r>
    </w:p>
    <w:p w14:paraId="083D0BD2">
      <w:pPr>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1.各二级学院要根据教育部《本科毕业论文（设计）抽检办法（试行）》及重庆市教委关于本科毕业论文（设计）抽检要求，并参照最新的《</w:t>
      </w:r>
      <w:r>
        <w:rPr>
          <w:rFonts w:hint="eastAsia" w:ascii="方正黑体_GBK" w:hAnsi="黑体" w:eastAsia="方正黑体_GBK" w:cs="Times New Roman"/>
          <w:sz w:val="32"/>
          <w:szCs w:val="32"/>
        </w:rPr>
        <w:t>重庆市本科毕业论文（设计）抽检评议要素（修订版）</w:t>
      </w:r>
      <w:r>
        <w:rPr>
          <w:rFonts w:hint="eastAsia" w:ascii="方正仿宋_GBK" w:hAnsi="黑体" w:eastAsia="方正仿宋_GBK" w:cs="Times New Roman"/>
          <w:sz w:val="32"/>
          <w:szCs w:val="32"/>
        </w:rPr>
        <w:t>》（附件9）指导意见，加大毕业论文（设计）工作研究深度，按照各自学科、专业特点，建立与之配套的质量评价体系，科学开展院级毕业论文（设计）的管理工作。</w:t>
      </w:r>
    </w:p>
    <w:p w14:paraId="5A196D0B">
      <w:pPr>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2.各二级学院要加大检查力度，做好毕业论文（设计）工作过程监控，重点检查学风、工作进度和教师指导情况，组织并设计好命题审查、开题答辩、中期检查及毕业答辩等环节，尤其在答辩环节设计上一定要遵从客观公正的原则，确保毕业论文（设计）工作有序推进。</w:t>
      </w:r>
    </w:p>
    <w:p w14:paraId="1F320982">
      <w:pPr>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3.指导教师要督促学生，把控毕业论文（设计）格式规范，严格按照《长江师范学院毕业论文（设计）编写参考模板》 (附件10)撰写，文字规范、字迹清晰、字数达标、图表整洁、比例适当，计量单位一律采用国际标准单位，定稿页面设置一律用A4纸大小等。</w:t>
      </w:r>
    </w:p>
    <w:p w14:paraId="251BB0B3">
      <w:pPr>
        <w:spacing w:line="560" w:lineRule="exact"/>
        <w:ind w:firstLine="640" w:firstLineChars="200"/>
        <w:rPr>
          <w:rFonts w:ascii="方正仿宋_GBK" w:eastAsia="方正仿宋_GBK"/>
          <w:sz w:val="32"/>
          <w:szCs w:val="32"/>
        </w:rPr>
      </w:pPr>
      <w:r>
        <w:rPr>
          <w:rFonts w:hint="eastAsia" w:ascii="方正仿宋_GBK" w:hAnsi="黑体" w:eastAsia="方正仿宋_GBK" w:cs="Times New Roman"/>
          <w:sz w:val="32"/>
          <w:szCs w:val="32"/>
        </w:rPr>
        <w:t>4.指导教师指导学生撰写毕业论文（设计）形成一稿、二稿等等，直到定稿。学校继续对定稿后的2026届本科毕业论文（设计）进行查重检测（即答辩资格审查），要求毕业论文（设计）引用他人成果或表述必须注明参考文献，总文字复制比不能超过30%，坚决杜绝弄虚作假、抄袭、AI代写等不良现象，确保毕业论文（设计）质量。</w:t>
      </w:r>
    </w:p>
    <w:p w14:paraId="23F458AF">
      <w:pPr>
        <w:spacing w:line="560" w:lineRule="exact"/>
        <w:ind w:firstLine="643" w:firstLineChars="200"/>
        <w:rPr>
          <w:rFonts w:ascii="方正楷体_GBK" w:hAnsi="黑体" w:eastAsia="方正楷体_GBK" w:cs="Times New Roman"/>
          <w:b/>
          <w:sz w:val="32"/>
          <w:szCs w:val="32"/>
        </w:rPr>
      </w:pPr>
      <w:r>
        <w:rPr>
          <w:rFonts w:hint="eastAsia" w:ascii="方正楷体_GBK" w:hAnsi="黑体" w:eastAsia="方正楷体_GBK" w:cs="Times New Roman"/>
          <w:b/>
          <w:sz w:val="32"/>
          <w:szCs w:val="32"/>
        </w:rPr>
        <w:t>（七）重视工作总结，规范档案管理</w:t>
      </w:r>
    </w:p>
    <w:p w14:paraId="1B496B0B">
      <w:pPr>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各二级学院须组织人员对毕设系统中每位学生及指导教师的过程材料进行完整性审查，特别是每位学生毕业论文（设计）的最终版（学生上传最终版仍需查重检测），认真做好毕业论文（设计）质量分析和总结工作，完成信息统计和报表工作，切实做好毕业论文（设计）档案资料的审查及归档工作，保证其完整和准确。</w:t>
      </w:r>
      <w:r>
        <w:rPr>
          <w:rFonts w:hint="eastAsia" w:ascii="黑体" w:hAnsi="黑体" w:eastAsia="黑体" w:cs="Times New Roman"/>
          <w:b/>
          <w:sz w:val="32"/>
          <w:szCs w:val="32"/>
        </w:rPr>
        <w:t>2026届本科毕业论文（设计）</w:t>
      </w:r>
      <w:r>
        <w:rPr>
          <w:rFonts w:hint="eastAsia" w:ascii="黑体" w:hAnsi="黑体" w:eastAsia="黑体"/>
          <w:b/>
          <w:bCs/>
          <w:sz w:val="32"/>
          <w:szCs w:val="32"/>
        </w:rPr>
        <w:t>学生材料和二级学院工作材料仍</w:t>
      </w:r>
      <w:r>
        <w:rPr>
          <w:rFonts w:hint="eastAsia" w:ascii="黑体" w:hAnsi="黑体" w:eastAsia="黑体" w:cs="Times New Roman"/>
          <w:b/>
          <w:sz w:val="32"/>
          <w:szCs w:val="32"/>
        </w:rPr>
        <w:t>采取电子档案材料归档</w:t>
      </w:r>
      <w:r>
        <w:rPr>
          <w:rFonts w:hint="eastAsia" w:ascii="黑体" w:hAnsi="黑体" w:eastAsia="黑体"/>
          <w:b/>
          <w:bCs/>
          <w:sz w:val="32"/>
          <w:szCs w:val="32"/>
        </w:rPr>
        <w:t>，须长期保存、备查、备用。</w:t>
      </w:r>
    </w:p>
    <w:p w14:paraId="13E16746">
      <w:pPr>
        <w:spacing w:line="560" w:lineRule="exact"/>
        <w:ind w:firstLine="640" w:firstLineChars="200"/>
        <w:rPr>
          <w:rFonts w:ascii="方正黑体_GBK" w:hAnsi="黑体" w:eastAsia="方正黑体_GBK" w:cs="Times New Roman"/>
          <w:sz w:val="32"/>
          <w:szCs w:val="32"/>
        </w:rPr>
      </w:pPr>
      <w:r>
        <w:rPr>
          <w:rFonts w:hint="eastAsia" w:ascii="方正黑体_GBK" w:hAnsi="黑体" w:eastAsia="方正黑体_GBK" w:cs="Times New Roman"/>
          <w:sz w:val="32"/>
          <w:szCs w:val="32"/>
        </w:rPr>
        <w:t>六、其他</w:t>
      </w:r>
    </w:p>
    <w:p w14:paraId="3B1606AC">
      <w:pPr>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1.</w:t>
      </w:r>
      <w:r>
        <w:rPr>
          <w:rFonts w:hint="eastAsia" w:ascii="方正仿宋_GBK" w:hAnsi="Calibri" w:eastAsia="方正仿宋_GBK" w:cs="宋体"/>
          <w:color w:val="000000"/>
          <w:kern w:val="0"/>
          <w:sz w:val="32"/>
          <w:szCs w:val="32"/>
        </w:rPr>
        <w:t>二级学院各角色可在</w:t>
      </w:r>
      <w:r>
        <w:rPr>
          <w:rFonts w:hint="eastAsia" w:ascii="方正仿宋_GBK" w:hAnsi="黑体" w:eastAsia="方正仿宋_GBK" w:cs="Times New Roman"/>
          <w:sz w:val="32"/>
          <w:szCs w:val="32"/>
        </w:rPr>
        <w:t>毕设系统通知栏查阅</w:t>
      </w:r>
      <w:r>
        <w:rPr>
          <w:rFonts w:hint="eastAsia" w:ascii="方正仿宋_GBK" w:eastAsia="方正仿宋_GBK" w:cs="宋体"/>
          <w:color w:val="000000"/>
          <w:kern w:val="0"/>
          <w:sz w:val="32"/>
          <w:szCs w:val="32"/>
        </w:rPr>
        <w:t>《</w:t>
      </w:r>
      <w:r>
        <w:rPr>
          <w:rFonts w:hint="eastAsia" w:ascii="方正仿宋_GBK" w:hAnsi="黑体" w:eastAsia="方正仿宋_GBK" w:cs="Times New Roman"/>
          <w:sz w:val="32"/>
          <w:szCs w:val="32"/>
        </w:rPr>
        <w:t>毕业论文（设计）工作手册</w:t>
      </w:r>
      <w:r>
        <w:rPr>
          <w:rFonts w:hint="eastAsia" w:ascii="方正仿宋_GBK" w:eastAsia="方正仿宋_GBK" w:cs="宋体"/>
          <w:color w:val="000000"/>
          <w:kern w:val="0"/>
          <w:sz w:val="32"/>
          <w:szCs w:val="32"/>
        </w:rPr>
        <w:t>》</w:t>
      </w:r>
      <w:r>
        <w:rPr>
          <w:rFonts w:hint="eastAsia" w:ascii="方正仿宋_GBK" w:hAnsi="Calibri" w:eastAsia="方正仿宋_GBK" w:cs="宋体"/>
          <w:color w:val="000000"/>
          <w:kern w:val="0"/>
          <w:sz w:val="32"/>
          <w:szCs w:val="32"/>
        </w:rPr>
        <w:t>。</w:t>
      </w:r>
    </w:p>
    <w:p w14:paraId="16769E16">
      <w:pPr>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2.各二级学院于2025年9月20日前，将《2026届本科生毕业论文（设计）工作方案》电子档报教务处创新创业教育科，邮箱：</w:t>
      </w:r>
      <w:r>
        <w:fldChar w:fldCharType="begin"/>
      </w:r>
      <w:r>
        <w:instrText xml:space="preserve"> HYPERLINK "mailto:1583464088@qq.com" </w:instrText>
      </w:r>
      <w:r>
        <w:fldChar w:fldCharType="separate"/>
      </w:r>
      <w:r>
        <w:rPr>
          <w:rFonts w:hint="eastAsia" w:ascii="方正仿宋_GBK" w:eastAsia="方正仿宋_GBK"/>
          <w:sz w:val="32"/>
          <w:szCs w:val="32"/>
        </w:rPr>
        <w:t>1583464088@qq.com</w:t>
      </w:r>
      <w:r>
        <w:rPr>
          <w:rFonts w:hint="eastAsia" w:ascii="方正仿宋_GBK" w:eastAsia="方正仿宋_GBK"/>
          <w:sz w:val="32"/>
          <w:szCs w:val="32"/>
        </w:rPr>
        <w:fldChar w:fldCharType="end"/>
      </w:r>
      <w:r>
        <w:rPr>
          <w:rFonts w:hint="eastAsia" w:ascii="方正仿宋_GBK" w:hAnsi="黑体" w:eastAsia="方正仿宋_GBK" w:cs="Times New Roman"/>
          <w:sz w:val="32"/>
          <w:szCs w:val="32"/>
        </w:rPr>
        <w:t>。</w:t>
      </w:r>
    </w:p>
    <w:p w14:paraId="30972601">
      <w:pPr>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3.各二级学院于2025年12月30日前，将纸质《2026届本科毕业论文（设计）选题备案统计表》签字盖章后报教务处创新创业教育科。</w:t>
      </w:r>
    </w:p>
    <w:p w14:paraId="4674E259">
      <w:pPr>
        <w:spacing w:line="560" w:lineRule="exact"/>
        <w:ind w:firstLine="640" w:firstLineChars="200"/>
        <w:rPr>
          <w:rFonts w:ascii="方正黑体_GBK" w:hAnsi="黑体" w:eastAsia="方正黑体_GBK" w:cs="Times New Roman"/>
          <w:sz w:val="32"/>
          <w:szCs w:val="32"/>
        </w:rPr>
      </w:pPr>
      <w:r>
        <w:rPr>
          <w:rFonts w:hint="eastAsia" w:ascii="方正黑体_GBK" w:hAnsi="黑体" w:eastAsia="方正黑体_GBK" w:cs="Times New Roman"/>
          <w:sz w:val="32"/>
          <w:szCs w:val="32"/>
        </w:rPr>
        <w:t>七、未尽事宜，另行通知</w:t>
      </w:r>
    </w:p>
    <w:p w14:paraId="16464005">
      <w:pPr>
        <w:adjustRightInd w:val="0"/>
        <w:snapToGrid w:val="0"/>
        <w:spacing w:line="560" w:lineRule="exact"/>
        <w:rPr>
          <w:rFonts w:ascii="方正仿宋_GBK" w:hAnsi="黑体" w:eastAsia="方正仿宋_GBK" w:cs="Times New Roman"/>
          <w:sz w:val="32"/>
          <w:szCs w:val="32"/>
        </w:rPr>
      </w:pPr>
      <w:r>
        <w:rPr>
          <w:rFonts w:hint="eastAsia" w:ascii="方正仿宋_GBK" w:hAnsi="黑体" w:eastAsia="方正仿宋_GBK" w:cs="Times New Roman"/>
          <w:sz w:val="32"/>
          <w:szCs w:val="32"/>
        </w:rPr>
        <w:t>附件：1.知网毕设管理系统手册-教学秘书</w:t>
      </w:r>
    </w:p>
    <w:p w14:paraId="67336D21">
      <w:pPr>
        <w:adjustRightInd w:val="0"/>
        <w:snapToGrid w:val="0"/>
        <w:spacing w:line="560" w:lineRule="exact"/>
        <w:ind w:firstLine="960" w:firstLineChars="300"/>
        <w:rPr>
          <w:rFonts w:ascii="方正仿宋_GBK" w:hAnsi="黑体" w:eastAsia="方正仿宋_GBK" w:cs="Times New Roman"/>
          <w:sz w:val="32"/>
          <w:szCs w:val="32"/>
        </w:rPr>
      </w:pPr>
      <w:r>
        <w:rPr>
          <w:rFonts w:hint="eastAsia" w:ascii="方正仿宋_GBK" w:hAnsi="黑体" w:eastAsia="方正仿宋_GBK" w:cs="Times New Roman"/>
          <w:sz w:val="32"/>
          <w:szCs w:val="32"/>
        </w:rPr>
        <w:t>2.知网毕设管理系统手册-专业负责人</w:t>
      </w:r>
    </w:p>
    <w:p w14:paraId="37FEC79D">
      <w:pPr>
        <w:adjustRightInd w:val="0"/>
        <w:snapToGrid w:val="0"/>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 xml:space="preserve">  3.知网毕设管理系统手册-指导教师</w:t>
      </w:r>
    </w:p>
    <w:p w14:paraId="7A0D1F37">
      <w:pPr>
        <w:adjustRightInd w:val="0"/>
        <w:snapToGrid w:val="0"/>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 xml:space="preserve">  4.知网毕设管理系统手册-学生</w:t>
      </w:r>
    </w:p>
    <w:p w14:paraId="43FFF4BE">
      <w:pPr>
        <w:adjustRightInd w:val="0"/>
        <w:snapToGrid w:val="0"/>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 xml:space="preserve">  5.2026届毕设系统各角色操作分工明细</w:t>
      </w:r>
    </w:p>
    <w:p w14:paraId="27BB9748">
      <w:pPr>
        <w:adjustRightInd w:val="0"/>
        <w:snapToGrid w:val="0"/>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 xml:space="preserve">  6.毕业论文（设计）工作流程图</w:t>
      </w:r>
    </w:p>
    <w:p w14:paraId="58346937">
      <w:pPr>
        <w:adjustRightInd w:val="0"/>
        <w:snapToGrid w:val="0"/>
        <w:spacing w:line="560" w:lineRule="exact"/>
        <w:ind w:firstLine="960" w:firstLineChars="300"/>
        <w:rPr>
          <w:rFonts w:ascii="方正仿宋_GBK" w:hAnsi="黑体" w:eastAsia="方正仿宋_GBK" w:cs="Times New Roman"/>
          <w:sz w:val="32"/>
          <w:szCs w:val="32"/>
        </w:rPr>
      </w:pPr>
      <w:r>
        <w:rPr>
          <w:rFonts w:hint="eastAsia" w:ascii="方正仿宋_GBK" w:hAnsi="黑体" w:eastAsia="方正仿宋_GBK" w:cs="Times New Roman"/>
          <w:sz w:val="32"/>
          <w:szCs w:val="32"/>
        </w:rPr>
        <w:t>7.长江师范学院本科生毕业论文（设计）工作管理办法》（师院发〔2023〕42号）</w:t>
      </w:r>
    </w:p>
    <w:p w14:paraId="21569113">
      <w:pPr>
        <w:adjustRightInd w:val="0"/>
        <w:snapToGrid w:val="0"/>
        <w:spacing w:line="560" w:lineRule="exact"/>
        <w:ind w:firstLine="960" w:firstLineChars="300"/>
        <w:rPr>
          <w:rFonts w:ascii="方正仿宋_GBK" w:hAnsi="黑体" w:eastAsia="方正仿宋_GBK" w:cs="Times New Roman"/>
          <w:sz w:val="32"/>
          <w:szCs w:val="32"/>
        </w:rPr>
      </w:pPr>
      <w:r>
        <w:rPr>
          <w:rFonts w:hint="eastAsia" w:ascii="方正仿宋_GBK" w:hAnsi="黑体" w:eastAsia="方正仿宋_GBK" w:cs="Times New Roman"/>
          <w:sz w:val="32"/>
          <w:szCs w:val="32"/>
        </w:rPr>
        <w:t>8.2026届本科毕业论文（设计）选题备案统计表</w:t>
      </w:r>
    </w:p>
    <w:p w14:paraId="0EB77BB3">
      <w:pPr>
        <w:tabs>
          <w:tab w:val="right" w:pos="8844"/>
        </w:tabs>
        <w:adjustRightInd w:val="0"/>
        <w:snapToGrid w:val="0"/>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 xml:space="preserve">  9.重庆市本科毕业论文（设计）抽检评议要素（修订版）</w:t>
      </w:r>
    </w:p>
    <w:p w14:paraId="51204EA6">
      <w:pPr>
        <w:tabs>
          <w:tab w:val="right" w:pos="8844"/>
        </w:tabs>
        <w:adjustRightInd w:val="0"/>
        <w:snapToGrid w:val="0"/>
        <w:spacing w:line="560" w:lineRule="exact"/>
        <w:ind w:firstLine="960" w:firstLineChars="300"/>
        <w:rPr>
          <w:rFonts w:ascii="方正仿宋_GBK" w:hAnsi="黑体" w:eastAsia="方正仿宋_GBK" w:cs="Times New Roman"/>
          <w:sz w:val="32"/>
          <w:szCs w:val="32"/>
        </w:rPr>
      </w:pPr>
      <w:r>
        <w:rPr>
          <w:rFonts w:hint="eastAsia" w:ascii="方正仿宋_GBK" w:hAnsi="黑体" w:eastAsia="方正仿宋_GBK" w:cs="Times New Roman"/>
          <w:bCs/>
          <w:sz w:val="32"/>
          <w:szCs w:val="32"/>
        </w:rPr>
        <w:t>10.长江师范学院毕业论文（设计）编写参考模板</w:t>
      </w:r>
      <w:r>
        <w:rPr>
          <w:rFonts w:hint="eastAsia" w:ascii="方正仿宋_GBK" w:hAnsi="黑体" w:eastAsia="方正仿宋_GBK" w:cs="Times New Roman"/>
          <w:bCs/>
          <w:sz w:val="32"/>
          <w:szCs w:val="32"/>
        </w:rPr>
        <w:tab/>
      </w:r>
    </w:p>
    <w:p w14:paraId="7B0DF56C">
      <w:pPr>
        <w:adjustRightInd w:val="0"/>
        <w:snapToGrid w:val="0"/>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 xml:space="preserve">  11.如何制作和启用电子签名</w:t>
      </w:r>
    </w:p>
    <w:p w14:paraId="652AB53C">
      <w:pPr>
        <w:adjustRightInd w:val="0"/>
        <w:snapToGrid w:val="0"/>
        <w:spacing w:line="560" w:lineRule="exact"/>
        <w:ind w:firstLine="640" w:firstLineChars="200"/>
        <w:rPr>
          <w:rFonts w:ascii="方正仿宋_GBK" w:hAnsi="黑体" w:eastAsia="方正仿宋_GBK" w:cs="Times New Roman"/>
          <w:sz w:val="32"/>
          <w:szCs w:val="32"/>
        </w:rPr>
      </w:pPr>
      <w:r>
        <w:rPr>
          <w:rFonts w:hint="eastAsia" w:ascii="方正仿宋_GBK" w:hAnsi="黑体" w:eastAsia="方正仿宋_GBK" w:cs="Times New Roman"/>
          <w:sz w:val="32"/>
          <w:szCs w:val="32"/>
        </w:rPr>
        <w:t xml:space="preserve">  12.学校外网如何登录毕业论文（设计）管理系统</w:t>
      </w:r>
    </w:p>
    <w:p w14:paraId="29D5E60C">
      <w:pPr>
        <w:spacing w:line="560" w:lineRule="exact"/>
        <w:rPr>
          <w:rFonts w:ascii="方正仿宋_GBK" w:hAnsi="黑体" w:eastAsia="方正仿宋_GBK" w:cs="Times New Roman"/>
          <w:sz w:val="32"/>
          <w:szCs w:val="32"/>
        </w:rPr>
      </w:pPr>
      <w:r>
        <w:rPr>
          <w:rFonts w:hint="eastAsia" w:ascii="方正仿宋_GBK" w:hAnsi="黑体" w:eastAsia="方正仿宋_GBK" w:cs="Times New Roman"/>
          <w:sz w:val="32"/>
          <w:szCs w:val="32"/>
        </w:rPr>
        <w:t xml:space="preserve">      </w:t>
      </w:r>
    </w:p>
    <w:p w14:paraId="497D095B">
      <w:pPr>
        <w:spacing w:line="560" w:lineRule="exact"/>
        <w:ind w:firstLine="6560" w:firstLineChars="2050"/>
        <w:rPr>
          <w:rFonts w:ascii="方正仿宋_GBK" w:hAnsi="黑体" w:eastAsia="方正仿宋_GBK" w:cs="Times New Roman"/>
          <w:sz w:val="32"/>
          <w:szCs w:val="32"/>
        </w:rPr>
      </w:pPr>
      <w:r>
        <w:rPr>
          <w:rFonts w:hint="eastAsia" w:ascii="方正仿宋_GBK" w:hAnsi="黑体" w:eastAsia="方正仿宋_GBK" w:cs="Times New Roman"/>
          <w:sz w:val="32"/>
          <w:szCs w:val="32"/>
        </w:rPr>
        <w:t>教务处</w:t>
      </w:r>
    </w:p>
    <w:p w14:paraId="322FA5DF">
      <w:pPr>
        <w:spacing w:line="560" w:lineRule="exact"/>
        <w:ind w:left="7761" w:leftChars="267" w:hanging="7200" w:hangingChars="2250"/>
        <w:rPr>
          <w:rFonts w:ascii="方正仿宋_GBK" w:hAnsi="黑体" w:eastAsia="方正仿宋_GBK" w:cs="Times New Roman"/>
          <w:sz w:val="32"/>
          <w:szCs w:val="32"/>
        </w:rPr>
      </w:pPr>
      <w:r>
        <w:rPr>
          <w:rFonts w:hint="eastAsia" w:ascii="方正仿宋_GBK" w:hAnsi="黑体" w:eastAsia="方正仿宋_GBK" w:cs="Times New Roman"/>
          <w:sz w:val="32"/>
          <w:szCs w:val="32"/>
        </w:rPr>
        <w:t xml:space="preserve">                                  2025年</w:t>
      </w:r>
      <w:r>
        <w:rPr>
          <w:rFonts w:hint="eastAsia" w:ascii="方正仿宋_GBK" w:hAnsi="黑体" w:eastAsia="方正仿宋_GBK" w:cs="Times New Roman"/>
          <w:sz w:val="32"/>
          <w:szCs w:val="32"/>
          <w:lang w:val="en-US" w:eastAsia="zh-CN"/>
        </w:rPr>
        <w:t>7</w:t>
      </w:r>
      <w:r>
        <w:rPr>
          <w:rFonts w:hint="eastAsia" w:ascii="方正仿宋_GBK" w:hAnsi="黑体" w:eastAsia="方正仿宋_GBK" w:cs="Times New Roman"/>
          <w:sz w:val="32"/>
          <w:szCs w:val="32"/>
        </w:rPr>
        <w:t>月</w:t>
      </w:r>
      <w:r>
        <w:rPr>
          <w:rFonts w:hint="eastAsia" w:ascii="方正仿宋_GBK" w:hAnsi="黑体" w:eastAsia="方正仿宋_GBK" w:cs="Times New Roman"/>
          <w:sz w:val="32"/>
          <w:szCs w:val="32"/>
          <w:lang w:val="en-US" w:eastAsia="zh-CN"/>
        </w:rPr>
        <w:t>3</w:t>
      </w:r>
      <w:r>
        <w:rPr>
          <w:rFonts w:hint="eastAsia" w:ascii="方正仿宋_GBK" w:hAnsi="黑体" w:eastAsia="方正仿宋_GBK" w:cs="Times New Roman"/>
          <w:sz w:val="32"/>
          <w:szCs w:val="32"/>
        </w:rPr>
        <w:t>日</w:t>
      </w:r>
    </w:p>
    <w:sectPr>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ZkMjM1OGViY2Q3YmQ2ODVjYzc2NGVjNDIyYTVlMjQifQ=="/>
  </w:docVars>
  <w:rsids>
    <w:rsidRoot w:val="004772F7"/>
    <w:rsid w:val="0000165E"/>
    <w:rsid w:val="00006792"/>
    <w:rsid w:val="000069DA"/>
    <w:rsid w:val="0001075E"/>
    <w:rsid w:val="0001466B"/>
    <w:rsid w:val="00036FD0"/>
    <w:rsid w:val="000370F6"/>
    <w:rsid w:val="00037774"/>
    <w:rsid w:val="00037A39"/>
    <w:rsid w:val="0004369F"/>
    <w:rsid w:val="00044EAE"/>
    <w:rsid w:val="000450D3"/>
    <w:rsid w:val="0005520B"/>
    <w:rsid w:val="00056FF9"/>
    <w:rsid w:val="0006033A"/>
    <w:rsid w:val="000613D6"/>
    <w:rsid w:val="00063B61"/>
    <w:rsid w:val="00064440"/>
    <w:rsid w:val="00070F24"/>
    <w:rsid w:val="00077409"/>
    <w:rsid w:val="000830E0"/>
    <w:rsid w:val="000836A4"/>
    <w:rsid w:val="00084FC4"/>
    <w:rsid w:val="00085240"/>
    <w:rsid w:val="000860D6"/>
    <w:rsid w:val="000870AE"/>
    <w:rsid w:val="00087D67"/>
    <w:rsid w:val="000924B3"/>
    <w:rsid w:val="000943FF"/>
    <w:rsid w:val="00097E7F"/>
    <w:rsid w:val="000A07E8"/>
    <w:rsid w:val="000A1736"/>
    <w:rsid w:val="000A2595"/>
    <w:rsid w:val="000B1B14"/>
    <w:rsid w:val="000B42A7"/>
    <w:rsid w:val="000B44B7"/>
    <w:rsid w:val="000B47D8"/>
    <w:rsid w:val="000B4B37"/>
    <w:rsid w:val="000B4DB0"/>
    <w:rsid w:val="000B51FD"/>
    <w:rsid w:val="000B7D5A"/>
    <w:rsid w:val="000C08E7"/>
    <w:rsid w:val="000C2419"/>
    <w:rsid w:val="000C73D0"/>
    <w:rsid w:val="000C75DB"/>
    <w:rsid w:val="000C7D02"/>
    <w:rsid w:val="000D16D4"/>
    <w:rsid w:val="000D1FAE"/>
    <w:rsid w:val="000E2C01"/>
    <w:rsid w:val="000E4085"/>
    <w:rsid w:val="000E421A"/>
    <w:rsid w:val="000E492E"/>
    <w:rsid w:val="000E7728"/>
    <w:rsid w:val="000F28DF"/>
    <w:rsid w:val="000F4277"/>
    <w:rsid w:val="000F4941"/>
    <w:rsid w:val="000F5479"/>
    <w:rsid w:val="000F5542"/>
    <w:rsid w:val="000F7BEC"/>
    <w:rsid w:val="00103140"/>
    <w:rsid w:val="001047DB"/>
    <w:rsid w:val="00112DC4"/>
    <w:rsid w:val="00117200"/>
    <w:rsid w:val="00121874"/>
    <w:rsid w:val="001279FF"/>
    <w:rsid w:val="00130502"/>
    <w:rsid w:val="001308A7"/>
    <w:rsid w:val="0013292D"/>
    <w:rsid w:val="00133A0B"/>
    <w:rsid w:val="00137334"/>
    <w:rsid w:val="001378F5"/>
    <w:rsid w:val="00140BD7"/>
    <w:rsid w:val="00143970"/>
    <w:rsid w:val="00145011"/>
    <w:rsid w:val="0014718B"/>
    <w:rsid w:val="00147F69"/>
    <w:rsid w:val="00154CA6"/>
    <w:rsid w:val="001568B5"/>
    <w:rsid w:val="00161485"/>
    <w:rsid w:val="001639E8"/>
    <w:rsid w:val="001715E6"/>
    <w:rsid w:val="00174A27"/>
    <w:rsid w:val="001755B4"/>
    <w:rsid w:val="00176F06"/>
    <w:rsid w:val="0018312B"/>
    <w:rsid w:val="001832EA"/>
    <w:rsid w:val="001860CF"/>
    <w:rsid w:val="0019059D"/>
    <w:rsid w:val="00191405"/>
    <w:rsid w:val="001919E2"/>
    <w:rsid w:val="00192DCE"/>
    <w:rsid w:val="00196B1A"/>
    <w:rsid w:val="001A0AD2"/>
    <w:rsid w:val="001A1C63"/>
    <w:rsid w:val="001A24D7"/>
    <w:rsid w:val="001A42AE"/>
    <w:rsid w:val="001A5BF7"/>
    <w:rsid w:val="001A6807"/>
    <w:rsid w:val="001B2892"/>
    <w:rsid w:val="001B4FB1"/>
    <w:rsid w:val="001C1766"/>
    <w:rsid w:val="001C3624"/>
    <w:rsid w:val="001C4FC4"/>
    <w:rsid w:val="001C7614"/>
    <w:rsid w:val="001D0097"/>
    <w:rsid w:val="001D155E"/>
    <w:rsid w:val="001D62BF"/>
    <w:rsid w:val="001D755E"/>
    <w:rsid w:val="001E02F0"/>
    <w:rsid w:val="001E5587"/>
    <w:rsid w:val="001E7610"/>
    <w:rsid w:val="001F7916"/>
    <w:rsid w:val="00200EA4"/>
    <w:rsid w:val="00207668"/>
    <w:rsid w:val="00207852"/>
    <w:rsid w:val="0021523B"/>
    <w:rsid w:val="00216DEE"/>
    <w:rsid w:val="00223124"/>
    <w:rsid w:val="0022371E"/>
    <w:rsid w:val="0022452D"/>
    <w:rsid w:val="002277D0"/>
    <w:rsid w:val="00227B5F"/>
    <w:rsid w:val="00230357"/>
    <w:rsid w:val="0023482E"/>
    <w:rsid w:val="00234AD3"/>
    <w:rsid w:val="00235CF6"/>
    <w:rsid w:val="00253282"/>
    <w:rsid w:val="00254383"/>
    <w:rsid w:val="00256BAF"/>
    <w:rsid w:val="00270E79"/>
    <w:rsid w:val="00271A93"/>
    <w:rsid w:val="00274741"/>
    <w:rsid w:val="002747D3"/>
    <w:rsid w:val="002754D1"/>
    <w:rsid w:val="00275E5B"/>
    <w:rsid w:val="00275F69"/>
    <w:rsid w:val="00276EDD"/>
    <w:rsid w:val="002774DA"/>
    <w:rsid w:val="00282079"/>
    <w:rsid w:val="0028277C"/>
    <w:rsid w:val="00282EFF"/>
    <w:rsid w:val="00285876"/>
    <w:rsid w:val="00296863"/>
    <w:rsid w:val="002A2069"/>
    <w:rsid w:val="002A2B70"/>
    <w:rsid w:val="002A4427"/>
    <w:rsid w:val="002A5A51"/>
    <w:rsid w:val="002B2598"/>
    <w:rsid w:val="002B2A3A"/>
    <w:rsid w:val="002D53A0"/>
    <w:rsid w:val="002E2856"/>
    <w:rsid w:val="002F2ECA"/>
    <w:rsid w:val="002F35A3"/>
    <w:rsid w:val="002F6EEB"/>
    <w:rsid w:val="0030038E"/>
    <w:rsid w:val="00301C4A"/>
    <w:rsid w:val="003115D3"/>
    <w:rsid w:val="00312AA4"/>
    <w:rsid w:val="00312CDA"/>
    <w:rsid w:val="00315A85"/>
    <w:rsid w:val="00317159"/>
    <w:rsid w:val="00320FF1"/>
    <w:rsid w:val="00322494"/>
    <w:rsid w:val="00326AA9"/>
    <w:rsid w:val="00332C62"/>
    <w:rsid w:val="0033431A"/>
    <w:rsid w:val="00336C30"/>
    <w:rsid w:val="00343E62"/>
    <w:rsid w:val="00351F83"/>
    <w:rsid w:val="00356E07"/>
    <w:rsid w:val="00361BF5"/>
    <w:rsid w:val="00377AE5"/>
    <w:rsid w:val="00380199"/>
    <w:rsid w:val="00380D5D"/>
    <w:rsid w:val="00381CA0"/>
    <w:rsid w:val="00396063"/>
    <w:rsid w:val="003969C0"/>
    <w:rsid w:val="003A6715"/>
    <w:rsid w:val="003A7F75"/>
    <w:rsid w:val="003B0054"/>
    <w:rsid w:val="003B10E0"/>
    <w:rsid w:val="003C0383"/>
    <w:rsid w:val="003C5023"/>
    <w:rsid w:val="003C69EE"/>
    <w:rsid w:val="003C6E9A"/>
    <w:rsid w:val="003D0B5C"/>
    <w:rsid w:val="003D2558"/>
    <w:rsid w:val="003D3B63"/>
    <w:rsid w:val="003D430E"/>
    <w:rsid w:val="003E39A9"/>
    <w:rsid w:val="003E463D"/>
    <w:rsid w:val="003E58BC"/>
    <w:rsid w:val="003E6AD9"/>
    <w:rsid w:val="003F10EE"/>
    <w:rsid w:val="003F1C82"/>
    <w:rsid w:val="003F2A2C"/>
    <w:rsid w:val="003F629E"/>
    <w:rsid w:val="003F69DA"/>
    <w:rsid w:val="00402931"/>
    <w:rsid w:val="004033D1"/>
    <w:rsid w:val="00405C9A"/>
    <w:rsid w:val="00407ACF"/>
    <w:rsid w:val="00411653"/>
    <w:rsid w:val="00412231"/>
    <w:rsid w:val="00416981"/>
    <w:rsid w:val="0042187F"/>
    <w:rsid w:val="00421FDD"/>
    <w:rsid w:val="004239D3"/>
    <w:rsid w:val="004373BA"/>
    <w:rsid w:val="00445DE8"/>
    <w:rsid w:val="004509DC"/>
    <w:rsid w:val="00457F79"/>
    <w:rsid w:val="00462BF8"/>
    <w:rsid w:val="00463004"/>
    <w:rsid w:val="004700BC"/>
    <w:rsid w:val="004754F6"/>
    <w:rsid w:val="0047595F"/>
    <w:rsid w:val="004772F7"/>
    <w:rsid w:val="00480CDE"/>
    <w:rsid w:val="00482CB2"/>
    <w:rsid w:val="00492786"/>
    <w:rsid w:val="0049438B"/>
    <w:rsid w:val="00494A92"/>
    <w:rsid w:val="0049661C"/>
    <w:rsid w:val="00496DFB"/>
    <w:rsid w:val="004A059E"/>
    <w:rsid w:val="004A1FCB"/>
    <w:rsid w:val="004A2D3E"/>
    <w:rsid w:val="004A5EF6"/>
    <w:rsid w:val="004B602F"/>
    <w:rsid w:val="004C20A8"/>
    <w:rsid w:val="004C429A"/>
    <w:rsid w:val="004C5C25"/>
    <w:rsid w:val="004C61CC"/>
    <w:rsid w:val="004D57EC"/>
    <w:rsid w:val="004D57FD"/>
    <w:rsid w:val="004D7D61"/>
    <w:rsid w:val="004D7F0C"/>
    <w:rsid w:val="004E0580"/>
    <w:rsid w:val="004E120C"/>
    <w:rsid w:val="004E7730"/>
    <w:rsid w:val="004F0F74"/>
    <w:rsid w:val="004F2868"/>
    <w:rsid w:val="00500117"/>
    <w:rsid w:val="00500F06"/>
    <w:rsid w:val="00501009"/>
    <w:rsid w:val="00502508"/>
    <w:rsid w:val="00503140"/>
    <w:rsid w:val="00503D33"/>
    <w:rsid w:val="00510A3B"/>
    <w:rsid w:val="00512BDA"/>
    <w:rsid w:val="00517D45"/>
    <w:rsid w:val="005216AB"/>
    <w:rsid w:val="00524B42"/>
    <w:rsid w:val="0052578E"/>
    <w:rsid w:val="005268D8"/>
    <w:rsid w:val="005269ED"/>
    <w:rsid w:val="00526D99"/>
    <w:rsid w:val="0053561E"/>
    <w:rsid w:val="00537597"/>
    <w:rsid w:val="00545AC4"/>
    <w:rsid w:val="00546AA7"/>
    <w:rsid w:val="00550AF7"/>
    <w:rsid w:val="00552A5E"/>
    <w:rsid w:val="00553A0A"/>
    <w:rsid w:val="00555CDF"/>
    <w:rsid w:val="00556757"/>
    <w:rsid w:val="00561FFE"/>
    <w:rsid w:val="00563274"/>
    <w:rsid w:val="00571A91"/>
    <w:rsid w:val="00574D5A"/>
    <w:rsid w:val="00581191"/>
    <w:rsid w:val="00582BDE"/>
    <w:rsid w:val="00587A3B"/>
    <w:rsid w:val="00595E55"/>
    <w:rsid w:val="005A0E6D"/>
    <w:rsid w:val="005A2D40"/>
    <w:rsid w:val="005A3BED"/>
    <w:rsid w:val="005A6A16"/>
    <w:rsid w:val="005C002A"/>
    <w:rsid w:val="005C3CA1"/>
    <w:rsid w:val="005C418C"/>
    <w:rsid w:val="005C5A9E"/>
    <w:rsid w:val="005C7E91"/>
    <w:rsid w:val="005D00BD"/>
    <w:rsid w:val="005D1E91"/>
    <w:rsid w:val="005D3CFC"/>
    <w:rsid w:val="005E01F9"/>
    <w:rsid w:val="005E16C3"/>
    <w:rsid w:val="005E23A8"/>
    <w:rsid w:val="005E70A9"/>
    <w:rsid w:val="005E7A28"/>
    <w:rsid w:val="005F212B"/>
    <w:rsid w:val="005F6934"/>
    <w:rsid w:val="005F778E"/>
    <w:rsid w:val="0060350F"/>
    <w:rsid w:val="00604567"/>
    <w:rsid w:val="0060558E"/>
    <w:rsid w:val="00611872"/>
    <w:rsid w:val="00620F36"/>
    <w:rsid w:val="006227D9"/>
    <w:rsid w:val="00623AE4"/>
    <w:rsid w:val="00624536"/>
    <w:rsid w:val="00633225"/>
    <w:rsid w:val="00640C1B"/>
    <w:rsid w:val="0064171B"/>
    <w:rsid w:val="00644786"/>
    <w:rsid w:val="00646546"/>
    <w:rsid w:val="00651F2D"/>
    <w:rsid w:val="0065260E"/>
    <w:rsid w:val="00653BDD"/>
    <w:rsid w:val="006553AC"/>
    <w:rsid w:val="006577F3"/>
    <w:rsid w:val="00657AD2"/>
    <w:rsid w:val="00660217"/>
    <w:rsid w:val="0066662E"/>
    <w:rsid w:val="00671E51"/>
    <w:rsid w:val="006740DF"/>
    <w:rsid w:val="00676CF2"/>
    <w:rsid w:val="0068446F"/>
    <w:rsid w:val="00685617"/>
    <w:rsid w:val="006905B9"/>
    <w:rsid w:val="00694BB4"/>
    <w:rsid w:val="006A0F83"/>
    <w:rsid w:val="006A5362"/>
    <w:rsid w:val="006A5619"/>
    <w:rsid w:val="006A7BF3"/>
    <w:rsid w:val="006B0AE0"/>
    <w:rsid w:val="006B47DE"/>
    <w:rsid w:val="006C38EF"/>
    <w:rsid w:val="006D7C04"/>
    <w:rsid w:val="006E1CBE"/>
    <w:rsid w:val="006E2889"/>
    <w:rsid w:val="006F0CF1"/>
    <w:rsid w:val="006F6284"/>
    <w:rsid w:val="006F6A35"/>
    <w:rsid w:val="00703683"/>
    <w:rsid w:val="00703A39"/>
    <w:rsid w:val="00703B40"/>
    <w:rsid w:val="00707DB2"/>
    <w:rsid w:val="00710ACB"/>
    <w:rsid w:val="007144DD"/>
    <w:rsid w:val="00714FCA"/>
    <w:rsid w:val="0071653D"/>
    <w:rsid w:val="00722236"/>
    <w:rsid w:val="007226BC"/>
    <w:rsid w:val="007262B0"/>
    <w:rsid w:val="00730265"/>
    <w:rsid w:val="00740CAB"/>
    <w:rsid w:val="00742437"/>
    <w:rsid w:val="0074391A"/>
    <w:rsid w:val="00743CF5"/>
    <w:rsid w:val="00745829"/>
    <w:rsid w:val="00747811"/>
    <w:rsid w:val="00750021"/>
    <w:rsid w:val="00751454"/>
    <w:rsid w:val="007518F3"/>
    <w:rsid w:val="00756326"/>
    <w:rsid w:val="00756A8F"/>
    <w:rsid w:val="0076087E"/>
    <w:rsid w:val="00767FA4"/>
    <w:rsid w:val="00773F13"/>
    <w:rsid w:val="00774651"/>
    <w:rsid w:val="007769DF"/>
    <w:rsid w:val="00780C65"/>
    <w:rsid w:val="0078183D"/>
    <w:rsid w:val="007837F4"/>
    <w:rsid w:val="0078494D"/>
    <w:rsid w:val="00794738"/>
    <w:rsid w:val="007954C3"/>
    <w:rsid w:val="0079695E"/>
    <w:rsid w:val="007A2FEA"/>
    <w:rsid w:val="007A30CA"/>
    <w:rsid w:val="007A6DC2"/>
    <w:rsid w:val="007A7A00"/>
    <w:rsid w:val="007B1FEC"/>
    <w:rsid w:val="007B42C6"/>
    <w:rsid w:val="007B45A3"/>
    <w:rsid w:val="007B517F"/>
    <w:rsid w:val="007C3CCB"/>
    <w:rsid w:val="007C4FCF"/>
    <w:rsid w:val="007C542B"/>
    <w:rsid w:val="007C5D11"/>
    <w:rsid w:val="007D0107"/>
    <w:rsid w:val="007E1201"/>
    <w:rsid w:val="007E4F1C"/>
    <w:rsid w:val="007F579C"/>
    <w:rsid w:val="00805CE5"/>
    <w:rsid w:val="008100A2"/>
    <w:rsid w:val="0081456A"/>
    <w:rsid w:val="0082177A"/>
    <w:rsid w:val="008253CF"/>
    <w:rsid w:val="00830025"/>
    <w:rsid w:val="00830564"/>
    <w:rsid w:val="00834A16"/>
    <w:rsid w:val="00835930"/>
    <w:rsid w:val="00836C81"/>
    <w:rsid w:val="00845278"/>
    <w:rsid w:val="008453FD"/>
    <w:rsid w:val="00847C6F"/>
    <w:rsid w:val="0085336A"/>
    <w:rsid w:val="00856F81"/>
    <w:rsid w:val="00865D3E"/>
    <w:rsid w:val="0086667D"/>
    <w:rsid w:val="00870633"/>
    <w:rsid w:val="00875A43"/>
    <w:rsid w:val="0088027D"/>
    <w:rsid w:val="0088278B"/>
    <w:rsid w:val="00883FCF"/>
    <w:rsid w:val="00886A7A"/>
    <w:rsid w:val="008921B1"/>
    <w:rsid w:val="0089490D"/>
    <w:rsid w:val="00896006"/>
    <w:rsid w:val="008A012B"/>
    <w:rsid w:val="008A11F5"/>
    <w:rsid w:val="008A2269"/>
    <w:rsid w:val="008A774D"/>
    <w:rsid w:val="008B1BD5"/>
    <w:rsid w:val="008B2C74"/>
    <w:rsid w:val="008B4AE1"/>
    <w:rsid w:val="008B57A3"/>
    <w:rsid w:val="008B7EDA"/>
    <w:rsid w:val="008C2621"/>
    <w:rsid w:val="008C3D49"/>
    <w:rsid w:val="008C4FB5"/>
    <w:rsid w:val="008C7924"/>
    <w:rsid w:val="008D2660"/>
    <w:rsid w:val="008D2806"/>
    <w:rsid w:val="008D7903"/>
    <w:rsid w:val="008E09E5"/>
    <w:rsid w:val="008E13AC"/>
    <w:rsid w:val="008E310E"/>
    <w:rsid w:val="008E42E7"/>
    <w:rsid w:val="008E50DD"/>
    <w:rsid w:val="008F5D5A"/>
    <w:rsid w:val="008F70D0"/>
    <w:rsid w:val="00900CEE"/>
    <w:rsid w:val="00901872"/>
    <w:rsid w:val="00902A1D"/>
    <w:rsid w:val="00907ACD"/>
    <w:rsid w:val="0091063D"/>
    <w:rsid w:val="009116DA"/>
    <w:rsid w:val="00912B56"/>
    <w:rsid w:val="00915206"/>
    <w:rsid w:val="00917212"/>
    <w:rsid w:val="00917F98"/>
    <w:rsid w:val="00920C73"/>
    <w:rsid w:val="009245A1"/>
    <w:rsid w:val="00924C5F"/>
    <w:rsid w:val="00930460"/>
    <w:rsid w:val="009414ED"/>
    <w:rsid w:val="00941824"/>
    <w:rsid w:val="00941B72"/>
    <w:rsid w:val="00942513"/>
    <w:rsid w:val="009425B9"/>
    <w:rsid w:val="00943429"/>
    <w:rsid w:val="00951A73"/>
    <w:rsid w:val="009564EB"/>
    <w:rsid w:val="0096715D"/>
    <w:rsid w:val="009720F1"/>
    <w:rsid w:val="00980F6D"/>
    <w:rsid w:val="00981A47"/>
    <w:rsid w:val="00983DDF"/>
    <w:rsid w:val="00985D38"/>
    <w:rsid w:val="0098687E"/>
    <w:rsid w:val="00993445"/>
    <w:rsid w:val="009938AE"/>
    <w:rsid w:val="00994950"/>
    <w:rsid w:val="0099557D"/>
    <w:rsid w:val="009A3235"/>
    <w:rsid w:val="009A3D19"/>
    <w:rsid w:val="009B5850"/>
    <w:rsid w:val="009C0F46"/>
    <w:rsid w:val="009C11D4"/>
    <w:rsid w:val="009C24AF"/>
    <w:rsid w:val="009C2BBF"/>
    <w:rsid w:val="009D0842"/>
    <w:rsid w:val="009D121A"/>
    <w:rsid w:val="009D2915"/>
    <w:rsid w:val="009D3413"/>
    <w:rsid w:val="009D6613"/>
    <w:rsid w:val="009E49B0"/>
    <w:rsid w:val="009F2CAD"/>
    <w:rsid w:val="009F7C2E"/>
    <w:rsid w:val="00A01142"/>
    <w:rsid w:val="00A04230"/>
    <w:rsid w:val="00A10254"/>
    <w:rsid w:val="00A11809"/>
    <w:rsid w:val="00A11839"/>
    <w:rsid w:val="00A130EE"/>
    <w:rsid w:val="00A16CEA"/>
    <w:rsid w:val="00A16F21"/>
    <w:rsid w:val="00A341A5"/>
    <w:rsid w:val="00A344FB"/>
    <w:rsid w:val="00A348B3"/>
    <w:rsid w:val="00A4253F"/>
    <w:rsid w:val="00A444B5"/>
    <w:rsid w:val="00A5278B"/>
    <w:rsid w:val="00A64501"/>
    <w:rsid w:val="00A65156"/>
    <w:rsid w:val="00A768E8"/>
    <w:rsid w:val="00A811D2"/>
    <w:rsid w:val="00A8523A"/>
    <w:rsid w:val="00A863AA"/>
    <w:rsid w:val="00A901D9"/>
    <w:rsid w:val="00A923D7"/>
    <w:rsid w:val="00AA5B02"/>
    <w:rsid w:val="00AA60C5"/>
    <w:rsid w:val="00AC3732"/>
    <w:rsid w:val="00AC67AB"/>
    <w:rsid w:val="00AD076F"/>
    <w:rsid w:val="00AD1603"/>
    <w:rsid w:val="00AD5F89"/>
    <w:rsid w:val="00AD728C"/>
    <w:rsid w:val="00AE08AA"/>
    <w:rsid w:val="00AE169E"/>
    <w:rsid w:val="00AE33DB"/>
    <w:rsid w:val="00AE4A77"/>
    <w:rsid w:val="00AF0507"/>
    <w:rsid w:val="00AF51C9"/>
    <w:rsid w:val="00AF5515"/>
    <w:rsid w:val="00B009BF"/>
    <w:rsid w:val="00B04830"/>
    <w:rsid w:val="00B053AE"/>
    <w:rsid w:val="00B07EF3"/>
    <w:rsid w:val="00B100DF"/>
    <w:rsid w:val="00B116BB"/>
    <w:rsid w:val="00B116E2"/>
    <w:rsid w:val="00B124D0"/>
    <w:rsid w:val="00B16751"/>
    <w:rsid w:val="00B20CAC"/>
    <w:rsid w:val="00B30B4E"/>
    <w:rsid w:val="00B32C51"/>
    <w:rsid w:val="00B347DA"/>
    <w:rsid w:val="00B34DB7"/>
    <w:rsid w:val="00B37A41"/>
    <w:rsid w:val="00B41934"/>
    <w:rsid w:val="00B41C96"/>
    <w:rsid w:val="00B45DB7"/>
    <w:rsid w:val="00B50B34"/>
    <w:rsid w:val="00B50EA4"/>
    <w:rsid w:val="00B52394"/>
    <w:rsid w:val="00B54783"/>
    <w:rsid w:val="00B57051"/>
    <w:rsid w:val="00B62D14"/>
    <w:rsid w:val="00B634B9"/>
    <w:rsid w:val="00B64BBD"/>
    <w:rsid w:val="00B65B3A"/>
    <w:rsid w:val="00B66C27"/>
    <w:rsid w:val="00B700B4"/>
    <w:rsid w:val="00B70B6B"/>
    <w:rsid w:val="00B717CB"/>
    <w:rsid w:val="00B71ABF"/>
    <w:rsid w:val="00B763F7"/>
    <w:rsid w:val="00B77D97"/>
    <w:rsid w:val="00B8244D"/>
    <w:rsid w:val="00B83908"/>
    <w:rsid w:val="00B86D93"/>
    <w:rsid w:val="00B91A25"/>
    <w:rsid w:val="00B92BD8"/>
    <w:rsid w:val="00B935DA"/>
    <w:rsid w:val="00B95691"/>
    <w:rsid w:val="00B96C4C"/>
    <w:rsid w:val="00BB2B88"/>
    <w:rsid w:val="00BB3693"/>
    <w:rsid w:val="00BB3B7B"/>
    <w:rsid w:val="00BB3CF6"/>
    <w:rsid w:val="00BB5B53"/>
    <w:rsid w:val="00BC76C2"/>
    <w:rsid w:val="00BD1E04"/>
    <w:rsid w:val="00BD24C6"/>
    <w:rsid w:val="00BD3AFC"/>
    <w:rsid w:val="00BD626C"/>
    <w:rsid w:val="00BD7ED5"/>
    <w:rsid w:val="00BE0D16"/>
    <w:rsid w:val="00BE7664"/>
    <w:rsid w:val="00BF0027"/>
    <w:rsid w:val="00BF00A0"/>
    <w:rsid w:val="00BF39E7"/>
    <w:rsid w:val="00C05F02"/>
    <w:rsid w:val="00C06542"/>
    <w:rsid w:val="00C071C8"/>
    <w:rsid w:val="00C07751"/>
    <w:rsid w:val="00C114D1"/>
    <w:rsid w:val="00C23519"/>
    <w:rsid w:val="00C24FCE"/>
    <w:rsid w:val="00C31E7A"/>
    <w:rsid w:val="00C32F2B"/>
    <w:rsid w:val="00C336EB"/>
    <w:rsid w:val="00C37004"/>
    <w:rsid w:val="00C40F96"/>
    <w:rsid w:val="00C449AD"/>
    <w:rsid w:val="00C45B65"/>
    <w:rsid w:val="00C51F3B"/>
    <w:rsid w:val="00C53F4E"/>
    <w:rsid w:val="00C65430"/>
    <w:rsid w:val="00C65701"/>
    <w:rsid w:val="00C6749F"/>
    <w:rsid w:val="00C774C2"/>
    <w:rsid w:val="00C84887"/>
    <w:rsid w:val="00C92713"/>
    <w:rsid w:val="00C94777"/>
    <w:rsid w:val="00CA1D10"/>
    <w:rsid w:val="00CA4801"/>
    <w:rsid w:val="00CA5ACA"/>
    <w:rsid w:val="00CA5F70"/>
    <w:rsid w:val="00CB0784"/>
    <w:rsid w:val="00CB0C52"/>
    <w:rsid w:val="00CB18C2"/>
    <w:rsid w:val="00CB266A"/>
    <w:rsid w:val="00CB4865"/>
    <w:rsid w:val="00CB4D82"/>
    <w:rsid w:val="00CC3C98"/>
    <w:rsid w:val="00CC5566"/>
    <w:rsid w:val="00CE065C"/>
    <w:rsid w:val="00CE6691"/>
    <w:rsid w:val="00CE7270"/>
    <w:rsid w:val="00CF3487"/>
    <w:rsid w:val="00CF47A5"/>
    <w:rsid w:val="00CF640E"/>
    <w:rsid w:val="00CF6547"/>
    <w:rsid w:val="00D003D6"/>
    <w:rsid w:val="00D03F88"/>
    <w:rsid w:val="00D03F9F"/>
    <w:rsid w:val="00D0456D"/>
    <w:rsid w:val="00D04906"/>
    <w:rsid w:val="00D04BE6"/>
    <w:rsid w:val="00D111E5"/>
    <w:rsid w:val="00D13735"/>
    <w:rsid w:val="00D16A75"/>
    <w:rsid w:val="00D2448C"/>
    <w:rsid w:val="00D26152"/>
    <w:rsid w:val="00D26F49"/>
    <w:rsid w:val="00D320D4"/>
    <w:rsid w:val="00D35EE3"/>
    <w:rsid w:val="00D42666"/>
    <w:rsid w:val="00D43B27"/>
    <w:rsid w:val="00D4770A"/>
    <w:rsid w:val="00D53D47"/>
    <w:rsid w:val="00D5755A"/>
    <w:rsid w:val="00D579A7"/>
    <w:rsid w:val="00D57B56"/>
    <w:rsid w:val="00D653E1"/>
    <w:rsid w:val="00D659EE"/>
    <w:rsid w:val="00D74C28"/>
    <w:rsid w:val="00D76F7D"/>
    <w:rsid w:val="00D77A15"/>
    <w:rsid w:val="00D801AC"/>
    <w:rsid w:val="00D80E75"/>
    <w:rsid w:val="00D827E3"/>
    <w:rsid w:val="00D829A0"/>
    <w:rsid w:val="00D834CB"/>
    <w:rsid w:val="00D875DF"/>
    <w:rsid w:val="00D87C1C"/>
    <w:rsid w:val="00D954A1"/>
    <w:rsid w:val="00D955CD"/>
    <w:rsid w:val="00DA061E"/>
    <w:rsid w:val="00DA16B1"/>
    <w:rsid w:val="00DA3082"/>
    <w:rsid w:val="00DA4E0C"/>
    <w:rsid w:val="00DA64BE"/>
    <w:rsid w:val="00DA69ED"/>
    <w:rsid w:val="00DB07D2"/>
    <w:rsid w:val="00DB6CD3"/>
    <w:rsid w:val="00DB74A8"/>
    <w:rsid w:val="00DC3DAC"/>
    <w:rsid w:val="00DC4B3E"/>
    <w:rsid w:val="00DC69F4"/>
    <w:rsid w:val="00DD2B2A"/>
    <w:rsid w:val="00DD7BAA"/>
    <w:rsid w:val="00DE43E6"/>
    <w:rsid w:val="00DE4CF4"/>
    <w:rsid w:val="00DE6496"/>
    <w:rsid w:val="00DF10AB"/>
    <w:rsid w:val="00DF1259"/>
    <w:rsid w:val="00DF2EDC"/>
    <w:rsid w:val="00DF3E36"/>
    <w:rsid w:val="00DF4FD3"/>
    <w:rsid w:val="00E02FB2"/>
    <w:rsid w:val="00E04E25"/>
    <w:rsid w:val="00E05786"/>
    <w:rsid w:val="00E066EA"/>
    <w:rsid w:val="00E10E4C"/>
    <w:rsid w:val="00E12C18"/>
    <w:rsid w:val="00E144CF"/>
    <w:rsid w:val="00E16DA3"/>
    <w:rsid w:val="00E20108"/>
    <w:rsid w:val="00E22242"/>
    <w:rsid w:val="00E22F05"/>
    <w:rsid w:val="00E244A7"/>
    <w:rsid w:val="00E3028F"/>
    <w:rsid w:val="00E334C7"/>
    <w:rsid w:val="00E36364"/>
    <w:rsid w:val="00E37DEB"/>
    <w:rsid w:val="00E37EC6"/>
    <w:rsid w:val="00E41F2B"/>
    <w:rsid w:val="00E43E33"/>
    <w:rsid w:val="00E46C86"/>
    <w:rsid w:val="00E52347"/>
    <w:rsid w:val="00E530CE"/>
    <w:rsid w:val="00E56443"/>
    <w:rsid w:val="00E63956"/>
    <w:rsid w:val="00E732C5"/>
    <w:rsid w:val="00E82B8B"/>
    <w:rsid w:val="00E834F1"/>
    <w:rsid w:val="00E914BC"/>
    <w:rsid w:val="00E91DF5"/>
    <w:rsid w:val="00E92590"/>
    <w:rsid w:val="00E94127"/>
    <w:rsid w:val="00E950DD"/>
    <w:rsid w:val="00E95590"/>
    <w:rsid w:val="00E95E93"/>
    <w:rsid w:val="00EA1965"/>
    <w:rsid w:val="00EA1B78"/>
    <w:rsid w:val="00EA332F"/>
    <w:rsid w:val="00EA41C8"/>
    <w:rsid w:val="00EA70CE"/>
    <w:rsid w:val="00EB31F5"/>
    <w:rsid w:val="00EB3FD3"/>
    <w:rsid w:val="00EB537F"/>
    <w:rsid w:val="00EB5FD8"/>
    <w:rsid w:val="00EC1E00"/>
    <w:rsid w:val="00EC2B62"/>
    <w:rsid w:val="00EC3C8D"/>
    <w:rsid w:val="00EC7B61"/>
    <w:rsid w:val="00ED3D9B"/>
    <w:rsid w:val="00ED5660"/>
    <w:rsid w:val="00EE0103"/>
    <w:rsid w:val="00EE5E82"/>
    <w:rsid w:val="00EE5EDB"/>
    <w:rsid w:val="00EE6995"/>
    <w:rsid w:val="00EE700B"/>
    <w:rsid w:val="00EF02F0"/>
    <w:rsid w:val="00EF036A"/>
    <w:rsid w:val="00EF1D60"/>
    <w:rsid w:val="00EF46D0"/>
    <w:rsid w:val="00EF5B00"/>
    <w:rsid w:val="00EF5CBF"/>
    <w:rsid w:val="00EF6095"/>
    <w:rsid w:val="00EF6969"/>
    <w:rsid w:val="00EF6A10"/>
    <w:rsid w:val="00F0005C"/>
    <w:rsid w:val="00F01BEF"/>
    <w:rsid w:val="00F122E3"/>
    <w:rsid w:val="00F137BD"/>
    <w:rsid w:val="00F14531"/>
    <w:rsid w:val="00F17D96"/>
    <w:rsid w:val="00F2095C"/>
    <w:rsid w:val="00F22F12"/>
    <w:rsid w:val="00F23440"/>
    <w:rsid w:val="00F26920"/>
    <w:rsid w:val="00F26ED0"/>
    <w:rsid w:val="00F279A8"/>
    <w:rsid w:val="00F327BB"/>
    <w:rsid w:val="00F3335F"/>
    <w:rsid w:val="00F44AF9"/>
    <w:rsid w:val="00F45B28"/>
    <w:rsid w:val="00F47696"/>
    <w:rsid w:val="00F504B4"/>
    <w:rsid w:val="00F53654"/>
    <w:rsid w:val="00F65B92"/>
    <w:rsid w:val="00F666EF"/>
    <w:rsid w:val="00F74652"/>
    <w:rsid w:val="00F748BE"/>
    <w:rsid w:val="00F82627"/>
    <w:rsid w:val="00F84B53"/>
    <w:rsid w:val="00F96460"/>
    <w:rsid w:val="00FA1C4F"/>
    <w:rsid w:val="00FA5DF1"/>
    <w:rsid w:val="00FA6AF9"/>
    <w:rsid w:val="00FB373F"/>
    <w:rsid w:val="00FB3982"/>
    <w:rsid w:val="00FB76C3"/>
    <w:rsid w:val="00FC0C80"/>
    <w:rsid w:val="00FC1181"/>
    <w:rsid w:val="00FC1925"/>
    <w:rsid w:val="00FC3B4A"/>
    <w:rsid w:val="00FC40D8"/>
    <w:rsid w:val="00FC6365"/>
    <w:rsid w:val="00FC7C8F"/>
    <w:rsid w:val="00FD0C9A"/>
    <w:rsid w:val="00FD3D59"/>
    <w:rsid w:val="00FD5323"/>
    <w:rsid w:val="00FE032A"/>
    <w:rsid w:val="00FE4972"/>
    <w:rsid w:val="00FF5ED2"/>
    <w:rsid w:val="00FF6377"/>
    <w:rsid w:val="169912F8"/>
    <w:rsid w:val="2F8C415A"/>
    <w:rsid w:val="31A7678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_x0000_s1027"/>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3">
    <w:name w:val="heading 3"/>
    <w:basedOn w:val="1"/>
    <w:next w:val="1"/>
    <w:link w:val="17"/>
    <w:semiHidden/>
    <w:unhideWhenUsed/>
    <w:qFormat/>
    <w:uiPriority w:val="9"/>
    <w:pPr>
      <w:keepNext/>
      <w:keepLines/>
      <w:spacing w:before="260" w:after="260" w:line="416" w:lineRule="auto"/>
      <w:outlineLvl w:val="2"/>
    </w:pPr>
    <w:rPr>
      <w:b/>
      <w:bCs/>
      <w:sz w:val="32"/>
      <w:szCs w:val="32"/>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4">
    <w:name w:val="footer"/>
    <w:basedOn w:val="1"/>
    <w:link w:val="15"/>
    <w:semiHidden/>
    <w:unhideWhenUsed/>
    <w:qFormat/>
    <w:uiPriority w:val="99"/>
    <w:pPr>
      <w:tabs>
        <w:tab w:val="center" w:pos="4153"/>
        <w:tab w:val="right" w:pos="8306"/>
      </w:tabs>
      <w:snapToGrid w:val="0"/>
      <w:jc w:val="left"/>
    </w:pPr>
    <w:rPr>
      <w:sz w:val="18"/>
      <w:szCs w:val="18"/>
    </w:rPr>
  </w:style>
  <w:style w:type="paragraph" w:styleId="5">
    <w:name w:val="header"/>
    <w:basedOn w:val="1"/>
    <w:link w:val="14"/>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22"/>
    <w:rPr>
      <w:b/>
      <w:bCs/>
    </w:rPr>
  </w:style>
  <w:style w:type="character" w:styleId="9">
    <w:name w:val="Hyperlink"/>
    <w:basedOn w:val="7"/>
    <w:unhideWhenUsed/>
    <w:qFormat/>
    <w:uiPriority w:val="99"/>
    <w:rPr>
      <w:color w:val="0000FF" w:themeColor="hyperlink"/>
      <w:u w:val="single"/>
    </w:rPr>
  </w:style>
  <w:style w:type="paragraph" w:customStyle="1" w:styleId="10">
    <w:name w:val="二级标题"/>
    <w:basedOn w:val="1"/>
    <w:link w:val="11"/>
    <w:qFormat/>
    <w:uiPriority w:val="0"/>
    <w:pPr>
      <w:spacing w:line="360" w:lineRule="auto"/>
      <w:ind w:firstLine="200" w:firstLineChars="200"/>
    </w:pPr>
    <w:rPr>
      <w:rFonts w:ascii="Times New Roman" w:hAnsi="Times New Roman" w:eastAsia="楷体_GB2312"/>
      <w:b/>
      <w:sz w:val="32"/>
      <w:szCs w:val="32"/>
    </w:rPr>
  </w:style>
  <w:style w:type="character" w:customStyle="1" w:styleId="11">
    <w:name w:val="二级标题 字符"/>
    <w:basedOn w:val="7"/>
    <w:link w:val="10"/>
    <w:qFormat/>
    <w:uiPriority w:val="0"/>
    <w:rPr>
      <w:rFonts w:ascii="Times New Roman" w:hAnsi="Times New Roman" w:eastAsia="楷体_GB2312"/>
      <w:b/>
      <w:sz w:val="32"/>
      <w:szCs w:val="32"/>
    </w:rPr>
  </w:style>
  <w:style w:type="paragraph" w:customStyle="1" w:styleId="12">
    <w:name w:val="一级标题"/>
    <w:basedOn w:val="1"/>
    <w:link w:val="13"/>
    <w:qFormat/>
    <w:uiPriority w:val="0"/>
    <w:pPr>
      <w:spacing w:line="360" w:lineRule="auto"/>
      <w:ind w:firstLine="640" w:firstLineChars="200"/>
    </w:pPr>
    <w:rPr>
      <w:rFonts w:ascii="Times New Roman" w:hAnsi="Times New Roman" w:eastAsia="黑体"/>
      <w:sz w:val="32"/>
      <w:szCs w:val="32"/>
    </w:rPr>
  </w:style>
  <w:style w:type="character" w:customStyle="1" w:styleId="13">
    <w:name w:val="一级标题 字符"/>
    <w:basedOn w:val="7"/>
    <w:link w:val="12"/>
    <w:qFormat/>
    <w:uiPriority w:val="0"/>
    <w:rPr>
      <w:rFonts w:ascii="Times New Roman" w:hAnsi="Times New Roman" w:eastAsia="黑体"/>
      <w:sz w:val="32"/>
      <w:szCs w:val="32"/>
    </w:rPr>
  </w:style>
  <w:style w:type="character" w:customStyle="1" w:styleId="14">
    <w:name w:val="页眉 Char"/>
    <w:basedOn w:val="7"/>
    <w:link w:val="5"/>
    <w:semiHidden/>
    <w:qFormat/>
    <w:uiPriority w:val="99"/>
    <w:rPr>
      <w:sz w:val="18"/>
      <w:szCs w:val="18"/>
    </w:rPr>
  </w:style>
  <w:style w:type="character" w:customStyle="1" w:styleId="15">
    <w:name w:val="页脚 Char"/>
    <w:basedOn w:val="7"/>
    <w:link w:val="4"/>
    <w:semiHidden/>
    <w:qFormat/>
    <w:uiPriority w:val="99"/>
    <w:rPr>
      <w:sz w:val="18"/>
      <w:szCs w:val="18"/>
    </w:rPr>
  </w:style>
  <w:style w:type="character" w:customStyle="1" w:styleId="16">
    <w:name w:val="标题 1 Char"/>
    <w:basedOn w:val="7"/>
    <w:link w:val="2"/>
    <w:qFormat/>
    <w:uiPriority w:val="9"/>
    <w:rPr>
      <w:b/>
      <w:bCs/>
      <w:kern w:val="44"/>
      <w:sz w:val="44"/>
      <w:szCs w:val="44"/>
    </w:rPr>
  </w:style>
  <w:style w:type="character" w:customStyle="1" w:styleId="17">
    <w:name w:val="标题 3 Char"/>
    <w:basedOn w:val="7"/>
    <w:link w:val="3"/>
    <w:semiHidden/>
    <w:qFormat/>
    <w:uiPriority w:val="9"/>
    <w:rPr>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admin</Company>
  <Pages>10</Pages>
  <Words>4333</Words>
  <Characters>4476</Characters>
  <Lines>33</Lines>
  <Paragraphs>9</Paragraphs>
  <TotalTime>111</TotalTime>
  <ScaleCrop>false</ScaleCrop>
  <LinksUpToDate>false</LinksUpToDate>
  <CharactersWithSpaces>4551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2017-11-14T05:18:00Z</dcterms:created>
  <dc:creator>admin</dc:creator>
  <cp:lastModifiedBy>戴甲洪-长江师范学院</cp:lastModifiedBy>
  <dcterms:modified xsi:type="dcterms:W3CDTF">2025-07-03T08:39:27Z</dcterms:modified>
  <cp:revision>462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DCAF7DA236A44B17AB0514774DE253A7_12</vt:lpwstr>
  </property>
  <property fmtid="{D5CDD505-2E9C-101B-9397-08002B2CF9AE}" pid="4" name="KSOTemplateDocerSaveRecord">
    <vt:lpwstr>eyJoZGlkIjoiNTM2NWEyOTFlNDkwOTc3YmIxYTFmOGRmNmYzODZiNjIiLCJ1c2VySWQiOiI1NzcxODYwMjAifQ==</vt:lpwstr>
  </property>
</Properties>
</file>