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2FAAA">
      <w:pPr>
        <w:widowControl/>
        <w:ind w:left="-42" w:leftChars="-472" w:right="-907" w:rightChars="-432" w:hanging="949" w:hangingChars="123"/>
        <w:jc w:val="center"/>
        <w:rPr>
          <w:rFonts w:ascii="仿宋_GB2312" w:hAnsi="宋体" w:eastAsia="仿宋_GB2312"/>
          <w:sz w:val="32"/>
        </w:rPr>
      </w:pPr>
      <w:bookmarkStart w:id="0" w:name="_Toc103698718"/>
      <w:bookmarkEnd w:id="0"/>
      <w:r>
        <w:rPr>
          <w:rFonts w:hint="eastAsia" w:ascii="方正小标宋_GBK" w:hAnsi="华文中宋" w:eastAsia="方正小标宋_GBK" w:cs="宋体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4D7B5953">
      <w:pPr>
        <w:spacing w:beforeLines="50" w:afterLines="50"/>
        <w:jc w:val="center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长师院教〔202</w:t>
      </w:r>
      <w:r>
        <w:rPr>
          <w:rFonts w:hint="eastAsia" w:ascii="仿宋_GB2312" w:hAnsi="宋体" w:eastAsia="仿宋_GB2312"/>
          <w:sz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</w:rPr>
        <w:t>〕</w:t>
      </w:r>
      <w:r>
        <w:rPr>
          <w:rFonts w:hint="eastAsia" w:ascii="仿宋_GB2312" w:hAnsi="宋体" w:eastAsia="仿宋_GB2312"/>
          <w:sz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</w:rPr>
        <w:t>号</w:t>
      </w:r>
    </w:p>
    <w:p w14:paraId="1A0529A8">
      <w:pPr>
        <w:jc w:val="center"/>
        <w:rPr>
          <w:b/>
          <w:sz w:val="36"/>
        </w:rPr>
      </w:pPr>
      <w:r>
        <w:rPr>
          <w:b/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186690</wp:posOffset>
                </wp:positionV>
                <wp:extent cx="5393055" cy="0"/>
                <wp:effectExtent l="0" t="7620" r="0" b="8255"/>
                <wp:wrapNone/>
                <wp:docPr id="2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3055" cy="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3pt;margin-top:14.7pt;height:0pt;width:424.65pt;z-index:251660288;mso-width-relative:page;mso-height-relative:page;" filled="f" stroked="t" coordsize="21600,21600" o:gfxdata="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1HS8R1wAAAAcBAAAPAAAAAAAAAAEAIAAAACIAAABkcnMvZG93bnJldi54bWxQ&#10;SwECFAAUAAAACACHTuJADPta8/gBAADkAwAADgAAAAAAAAABACAAAAAmAQAAZHJzL2Uyb0RvYy54&#10;bWxQSwUGAAAAAAYABgBZAQAAkAUAAAAA&#10;">
                <v:fill on="f" focussize="0,0"/>
                <v:stroke weight="1.25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673DC046">
      <w:pPr>
        <w:spacing w:line="700" w:lineRule="exact"/>
        <w:jc w:val="center"/>
        <w:rPr>
          <w:rFonts w:hint="eastAsia" w:ascii="方正小标宋_GBK" w:hAnsi="黑体" w:eastAsia="方正小标宋_GBK" w:cs="Times New Roman"/>
          <w:b/>
          <w:sz w:val="44"/>
          <w:szCs w:val="44"/>
        </w:rPr>
      </w:pPr>
    </w:p>
    <w:p w14:paraId="3B774D14">
      <w:pPr>
        <w:spacing w:line="700" w:lineRule="exact"/>
        <w:jc w:val="center"/>
        <w:rPr>
          <w:rFonts w:hint="eastAsia" w:ascii="方正小标宋_GBK" w:hAnsi="黑体" w:eastAsia="方正小标宋_GBK" w:cs="Times New Roman"/>
          <w:b/>
          <w:sz w:val="44"/>
          <w:szCs w:val="44"/>
        </w:rPr>
      </w:pPr>
      <w:r>
        <w:rPr>
          <w:rFonts w:hint="eastAsia" w:ascii="方正小标宋_GBK" w:hAnsi="黑体" w:eastAsia="方正小标宋_GBK" w:cs="Times New Roman"/>
          <w:b/>
          <w:sz w:val="44"/>
          <w:szCs w:val="44"/>
        </w:rPr>
        <w:t>长江师范学院</w:t>
      </w:r>
    </w:p>
    <w:p w14:paraId="03C001AB">
      <w:pPr>
        <w:spacing w:line="700" w:lineRule="exact"/>
        <w:jc w:val="center"/>
        <w:rPr>
          <w:rFonts w:hint="eastAsia" w:ascii="方正小标宋_GBK" w:hAnsi="黑体" w:eastAsia="方正小标宋_GBK" w:cs="Times New Roman"/>
          <w:b/>
          <w:sz w:val="44"/>
          <w:szCs w:val="44"/>
        </w:rPr>
      </w:pPr>
      <w:r>
        <w:rPr>
          <w:rFonts w:hint="eastAsia" w:ascii="方正小标宋_GBK" w:hAnsi="黑体" w:eastAsia="方正小标宋_GBK" w:cs="Times New Roman"/>
          <w:b/>
          <w:sz w:val="44"/>
          <w:szCs w:val="44"/>
        </w:rPr>
        <w:t>关于</w:t>
      </w:r>
      <w:r>
        <w:rPr>
          <w:rFonts w:hint="eastAsia" w:ascii="方正小标宋_GBK" w:hAnsi="黑体" w:eastAsia="方正小标宋_GBK" w:cs="Times New Roman"/>
          <w:b/>
          <w:sz w:val="44"/>
          <w:szCs w:val="44"/>
          <w:lang w:val="en-US" w:eastAsia="zh-CN"/>
        </w:rPr>
        <w:t>2026年</w:t>
      </w:r>
      <w:r>
        <w:rPr>
          <w:rFonts w:hint="eastAsia" w:ascii="方正小标宋_GBK" w:hAnsi="黑体" w:eastAsia="方正小标宋_GBK" w:cs="Times New Roman"/>
          <w:b/>
          <w:sz w:val="44"/>
          <w:szCs w:val="44"/>
        </w:rPr>
        <w:t>课程</w:t>
      </w:r>
      <w:r>
        <w:rPr>
          <w:rFonts w:hint="eastAsia" w:ascii="方正小标宋_GBK" w:hAnsi="黑体" w:eastAsia="方正小标宋_GBK" w:cs="Times New Roman"/>
          <w:b/>
          <w:sz w:val="44"/>
          <w:szCs w:val="44"/>
          <w:lang w:eastAsia="zh-CN"/>
        </w:rPr>
        <w:t>类</w:t>
      </w:r>
      <w:r>
        <w:rPr>
          <w:rFonts w:hint="eastAsia" w:ascii="方正小标宋_GBK" w:hAnsi="黑体" w:eastAsia="方正小标宋_GBK" w:cs="Times New Roman"/>
          <w:b/>
          <w:sz w:val="44"/>
          <w:szCs w:val="44"/>
        </w:rPr>
        <w:t>项目</w:t>
      </w:r>
      <w:r>
        <w:rPr>
          <w:rFonts w:hint="eastAsia" w:ascii="方正小标宋_GBK" w:hAnsi="黑体" w:eastAsia="方正小标宋_GBK" w:cs="Times New Roman"/>
          <w:b/>
          <w:sz w:val="44"/>
          <w:szCs w:val="44"/>
          <w:lang w:eastAsia="zh-CN"/>
        </w:rPr>
        <w:t>申报</w:t>
      </w:r>
      <w:r>
        <w:rPr>
          <w:rFonts w:hint="eastAsia" w:ascii="方正小标宋_GBK" w:hAnsi="黑体" w:eastAsia="方正小标宋_GBK" w:cs="Times New Roman"/>
          <w:b/>
          <w:sz w:val="44"/>
          <w:szCs w:val="44"/>
        </w:rPr>
        <w:t>工作的通知</w:t>
      </w:r>
    </w:p>
    <w:p w14:paraId="38117F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</w:rPr>
      </w:pPr>
    </w:p>
    <w:p w14:paraId="3F4B21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  <w:t>各教学院：</w:t>
      </w:r>
    </w:p>
    <w:p w14:paraId="7333A8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为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  <w:t>深入推进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学校“四新”建设，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  <w:t>持续深化产教融合、科教融汇和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人工智能与教育教学深度融合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  <w:t>，强化共建课程和项目式课程建设，推进人工智能课程建设，</w:t>
      </w:r>
      <w:r>
        <w:rPr>
          <w:rFonts w:hint="eastAsia" w:ascii="方正仿宋_GBK" w:hAnsi="Times New Roman" w:eastAsia="方正仿宋_GBK"/>
          <w:sz w:val="32"/>
          <w:szCs w:val="32"/>
        </w:rPr>
        <w:t>深入推动课堂教学改革创新，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highlight w:val="none"/>
          <w:lang w:eastAsia="zh-CN"/>
        </w:rPr>
        <w:t>提升高素质应用型人才培养能力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决定组织开展</w:t>
      </w:r>
      <w:r>
        <w:rPr>
          <w:rFonts w:hint="eastAsia" w:ascii="Times New Roman" w:hAnsi="Times New Roman" w:eastAsia="方正仿宋_GBK" w:cstheme="minorBidi"/>
          <w:color w:val="000000"/>
          <w:spacing w:val="8"/>
          <w:kern w:val="2"/>
          <w:sz w:val="32"/>
          <w:szCs w:val="32"/>
          <w:shd w:val="clear" w:color="auto" w:fill="FFFFFF"/>
          <w:lang w:val="en-US" w:eastAsia="zh-CN" w:bidi="ar-SA"/>
        </w:rPr>
        <w:t>2026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val="en-US" w:eastAsia="zh-CN"/>
        </w:rPr>
        <w:t>年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  <w:t>课程类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项目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  <w:t>申报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工作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sz w:val="32"/>
          <w:szCs w:val="32"/>
        </w:rPr>
        <w:t>有关事宜通知如下。</w:t>
      </w:r>
    </w:p>
    <w:p w14:paraId="4D1547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default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申报类型</w:t>
      </w:r>
    </w:p>
    <w:p w14:paraId="03F5B138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default" w:ascii="Times New Roman" w:hAnsi="Times New Roman" w:eastAsia="方正楷体_GBK" w:cs="Times New Roman"/>
          <w:b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_GBK" w:cs="Times New Roman"/>
          <w:b/>
          <w:color w:val="000000"/>
          <w:kern w:val="2"/>
          <w:sz w:val="32"/>
          <w:szCs w:val="32"/>
          <w:lang w:val="en-US" w:eastAsia="zh-CN" w:bidi="ar-SA"/>
        </w:rPr>
        <w:t>（一）示范共建课程</w:t>
      </w:r>
    </w:p>
    <w:p w14:paraId="57F240BC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2"/>
          <w:sz w:val="32"/>
          <w:szCs w:val="32"/>
          <w:lang w:val="en-US" w:eastAsia="zh-CN" w:bidi="ar-SA"/>
        </w:rPr>
        <w:t>通过校企、校校（大中小学）、校所、校内跨学院学科专业共建的产教融合课程、学科交叉课程。</w:t>
      </w:r>
    </w:p>
    <w:p w14:paraId="16A235E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EFEFE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40" w:lineRule="atLeast"/>
        <w:ind w:firstLine="643" w:firstLineChars="200"/>
        <w:jc w:val="both"/>
        <w:textAlignment w:val="auto"/>
        <w:rPr>
          <w:rFonts w:hint="eastAsia" w:ascii="Times New Roman" w:hAnsi="Times New Roman" w:eastAsia="方正楷体_GBK" w:cs="Times New Roman"/>
          <w:b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_GBK" w:cs="Times New Roman"/>
          <w:b/>
          <w:color w:val="000000"/>
          <w:kern w:val="2"/>
          <w:sz w:val="32"/>
          <w:szCs w:val="32"/>
          <w:lang w:val="en-US" w:eastAsia="zh-CN" w:bidi="ar-SA"/>
        </w:rPr>
        <w:t>（二）项目式课程</w:t>
      </w:r>
    </w:p>
    <w:p w14:paraId="226CA5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eastAsia="zh-CN"/>
        </w:rPr>
        <w:t>根据项目导向和任务驱动进行课程内容与教学设计，学生以完成综合性任务为学习方式的项目化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课程。</w:t>
      </w:r>
    </w:p>
    <w:p w14:paraId="77D652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default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eastAsia="zh-CN"/>
        </w:rPr>
        <w:t>三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eastAsia="zh-CN"/>
        </w:rPr>
        <w:t>“人工智能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  <w:t>+</w:t>
      </w: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eastAsia="zh-CN"/>
        </w:rPr>
        <w:t>”重点课程</w:t>
      </w:r>
    </w:p>
    <w:p w14:paraId="3F8A04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Times New Roman" w:hAnsi="Times New Roman" w:eastAsia="方正仿宋_GBK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color w:val="000000"/>
          <w:sz w:val="32"/>
          <w:szCs w:val="32"/>
          <w:highlight w:val="none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highlight w:val="none"/>
          <w:lang w:val="en-US" w:eastAsia="zh-CN"/>
        </w:rPr>
        <w:t>人工智能课程。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普及人工智能知识理念</w:t>
      </w:r>
      <w:r>
        <w:rPr>
          <w:rFonts w:hint="eastAsia" w:ascii="Times New Roman" w:hAnsi="Times New Roman" w:eastAsia="方正仿宋_GBK"/>
          <w:sz w:val="32"/>
          <w:szCs w:val="32"/>
          <w:highlight w:val="none"/>
          <w:lang w:eastAsia="zh-CN"/>
        </w:rPr>
        <w:t>、强化人工智能思维与基本方法，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聚焦人工智能核心技术能力</w:t>
      </w:r>
      <w:r>
        <w:rPr>
          <w:rFonts w:hint="eastAsia" w:ascii="Times New Roman" w:hAnsi="Times New Roman" w:eastAsia="方正仿宋_GBK"/>
          <w:sz w:val="32"/>
          <w:szCs w:val="32"/>
          <w:highlight w:val="none"/>
          <w:lang w:eastAsia="zh-CN"/>
        </w:rPr>
        <w:t>培养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与AI思维</w:t>
      </w:r>
      <w:r>
        <w:rPr>
          <w:rFonts w:hint="eastAsia" w:ascii="Times New Roman" w:hAnsi="Times New Roman" w:eastAsia="方正仿宋_GBK"/>
          <w:sz w:val="32"/>
          <w:szCs w:val="32"/>
          <w:highlight w:val="none"/>
          <w:lang w:eastAsia="zh-CN"/>
        </w:rPr>
        <w:t>应用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的课程。</w:t>
      </w:r>
    </w:p>
    <w:p w14:paraId="42BAE6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color w:val="000000"/>
          <w:sz w:val="32"/>
          <w:szCs w:val="32"/>
          <w:highlight w:val="none"/>
          <w:lang w:val="en-US" w:eastAsia="zh-CN"/>
        </w:rPr>
        <w:t>2.人工智能赋能专业课程。</w:t>
      </w:r>
      <w:r>
        <w:rPr>
          <w:rFonts w:hint="eastAsia" w:ascii="Times New Roman" w:hAnsi="Times New Roman" w:eastAsia="方正仿宋_GBK"/>
          <w:sz w:val="32"/>
          <w:szCs w:val="32"/>
          <w:highlight w:val="none"/>
          <w:lang w:eastAsia="zh-CN"/>
        </w:rPr>
        <w:t>人工智能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与学科</w:t>
      </w:r>
      <w:r>
        <w:rPr>
          <w:rFonts w:hint="eastAsia" w:ascii="Times New Roman" w:hAnsi="Times New Roman" w:eastAsia="方正仿宋_GBK"/>
          <w:sz w:val="32"/>
          <w:szCs w:val="32"/>
          <w:highlight w:val="none"/>
          <w:lang w:eastAsia="zh-CN"/>
        </w:rPr>
        <w:t>专业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教学深度融合</w:t>
      </w:r>
      <w:r>
        <w:rPr>
          <w:rFonts w:hint="eastAsia" w:ascii="Times New Roman" w:hAnsi="Times New Roman" w:eastAsia="方正仿宋_GBK"/>
          <w:sz w:val="32"/>
          <w:szCs w:val="32"/>
          <w:highlight w:val="none"/>
          <w:lang w:eastAsia="zh-CN"/>
        </w:rPr>
        <w:t>的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AI+课程</w:t>
      </w:r>
      <w:r>
        <w:rPr>
          <w:rFonts w:hint="eastAsia" w:ascii="Times New Roman" w:hAnsi="Times New Roman" w:eastAsia="方正仿宋_GBK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方正仿宋_GBK"/>
          <w:sz w:val="32"/>
          <w:szCs w:val="32"/>
          <w:highlight w:val="none"/>
          <w:lang w:val="en-US" w:eastAsia="zh-CN"/>
        </w:rPr>
        <w:t>包括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AI+专业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基础课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、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专业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核心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课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和面向AI各垂直领域应用课程。</w:t>
      </w:r>
    </w:p>
    <w:p w14:paraId="0F3F62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二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  <w:lang w:eastAsia="zh-CN"/>
        </w:rPr>
        <w:t>、申报条件</w:t>
      </w:r>
    </w:p>
    <w:p w14:paraId="4C80EF5B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eastAsia" w:ascii="Times New Roman" w:hAnsi="Times New Roman" w:eastAsia="方正楷体_GBK"/>
          <w:b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楷体_GBK"/>
          <w:b/>
          <w:color w:val="000000"/>
          <w:kern w:val="0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方正楷体_GBK"/>
          <w:b/>
          <w:color w:val="000000"/>
          <w:kern w:val="0"/>
          <w:sz w:val="32"/>
          <w:szCs w:val="32"/>
          <w:lang w:eastAsia="zh-CN"/>
        </w:rPr>
        <w:t>课程团队</w:t>
      </w:r>
    </w:p>
    <w:p w14:paraId="0F116932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eastAsia" w:ascii="Times New Roman" w:hAnsi="Times New Roman" w:eastAsia="方正仿宋_GBK"/>
          <w:sz w:val="32"/>
          <w:szCs w:val="32"/>
          <w:lang w:eastAsia="zh-CN"/>
        </w:rPr>
      </w:pPr>
      <w:r>
        <w:rPr>
          <w:rFonts w:ascii="Times New Roman" w:hAnsi="Times New Roman" w:eastAsia="方正仿宋_GBK"/>
          <w:sz w:val="32"/>
          <w:szCs w:val="32"/>
        </w:rPr>
        <w:t>课程负责人为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我</w:t>
      </w:r>
      <w:r>
        <w:rPr>
          <w:rFonts w:ascii="Times New Roman" w:hAnsi="Times New Roman" w:eastAsia="方正仿宋_GBK"/>
          <w:sz w:val="32"/>
          <w:szCs w:val="32"/>
        </w:rPr>
        <w:t>校正式聘用的在岗教师，</w:t>
      </w:r>
      <w:r>
        <w:rPr>
          <w:rFonts w:hint="eastAsia" w:ascii="方正仿宋_GBK" w:hAnsi="方正仿宋_GBK" w:eastAsia="方正仿宋_GBK" w:cs="方正仿宋_GBK"/>
          <w:b w:val="0"/>
          <w:bCs/>
          <w:color w:val="000000"/>
          <w:kern w:val="0"/>
          <w:sz w:val="32"/>
          <w:szCs w:val="32"/>
          <w:lang w:val="en-US" w:eastAsia="zh-CN" w:bidi="ar-SA"/>
        </w:rPr>
        <w:t>负责人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应</w:t>
      </w:r>
      <w:r>
        <w:rPr>
          <w:rFonts w:hint="eastAsia" w:ascii="Times New Roman" w:hAnsi="Times New Roman" w:eastAsia="方正仿宋_GBK" w:cstheme="minorBidi"/>
          <w:color w:val="000000"/>
          <w:spacing w:val="8"/>
          <w:kern w:val="2"/>
          <w:sz w:val="32"/>
          <w:szCs w:val="32"/>
          <w:shd w:val="clear" w:color="auto" w:fill="FFFFFF"/>
        </w:rPr>
        <w:t>具有2年以上专任教师经历</w:t>
      </w:r>
      <w:r>
        <w:rPr>
          <w:rFonts w:hint="eastAsia" w:ascii="Times New Roman" w:hAnsi="Times New Roman" w:eastAsia="方正仿宋_GBK" w:cstheme="minorBidi"/>
          <w:color w:val="000000"/>
          <w:spacing w:val="8"/>
          <w:kern w:val="2"/>
          <w:sz w:val="32"/>
          <w:szCs w:val="32"/>
          <w:shd w:val="clear" w:color="auto" w:fill="FFFFFF"/>
          <w:lang w:eastAsia="zh-CN"/>
        </w:rPr>
        <w:t>和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讲师以上专业技术职称，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教学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团队成员一般不少于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人，团队年龄、学缘结构、职称结构合理，思想政治素质过硬，</w:t>
      </w:r>
      <w:r>
        <w:rPr>
          <w:rFonts w:hint="eastAsia" w:ascii="Times New Roman" w:hAnsi="Times New Roman" w:eastAsia="方正仿宋_GBK" w:cstheme="minorBidi"/>
          <w:color w:val="000000"/>
          <w:spacing w:val="8"/>
          <w:kern w:val="2"/>
          <w:sz w:val="32"/>
          <w:szCs w:val="32"/>
          <w:shd w:val="clear" w:color="auto" w:fill="FFFFFF"/>
        </w:rPr>
        <w:t>有一定</w:t>
      </w:r>
      <w:r>
        <w:rPr>
          <w:rFonts w:hint="eastAsia" w:ascii="Times New Roman" w:hAnsi="Times New Roman" w:eastAsia="方正仿宋_GBK" w:cstheme="minorBidi"/>
          <w:color w:val="000000"/>
          <w:spacing w:val="8"/>
          <w:kern w:val="2"/>
          <w:sz w:val="32"/>
          <w:szCs w:val="32"/>
          <w:shd w:val="clear" w:color="auto" w:fill="FFFFFF"/>
          <w:lang w:eastAsia="zh-CN"/>
        </w:rPr>
        <w:t>课程</w:t>
      </w:r>
      <w:r>
        <w:rPr>
          <w:rFonts w:hint="eastAsia" w:ascii="Times New Roman" w:hAnsi="Times New Roman" w:eastAsia="方正仿宋_GBK" w:cstheme="minorBidi"/>
          <w:color w:val="000000"/>
          <w:spacing w:val="8"/>
          <w:kern w:val="2"/>
          <w:sz w:val="32"/>
          <w:szCs w:val="32"/>
          <w:shd w:val="clear" w:color="auto" w:fill="FFFFFF"/>
        </w:rPr>
        <w:t>建设基础</w:t>
      </w:r>
      <w:r>
        <w:rPr>
          <w:rFonts w:hint="eastAsia" w:ascii="Times New Roman" w:hAnsi="Times New Roman" w:eastAsia="方正仿宋_GBK" w:cstheme="minorBidi"/>
          <w:color w:val="000000"/>
          <w:spacing w:val="8"/>
          <w:kern w:val="2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eastAsia="方正仿宋_GBK" w:cs="方正仿宋_GBK" w:asciiTheme="minorHAnsi" w:hAnsiTheme="minorHAnsi"/>
          <w:bCs/>
          <w:kern w:val="44"/>
          <w:sz w:val="32"/>
          <w:szCs w:val="32"/>
          <w:lang w:val="en-US" w:eastAsia="zh-CN" w:bidi="ar-SA"/>
        </w:rPr>
        <w:t>课堂教学规范，近五年无教学事故</w:t>
      </w:r>
      <w:r>
        <w:rPr>
          <w:rFonts w:hint="eastAsia" w:ascii="Times New Roman" w:hAnsi="Times New Roman" w:eastAsia="方正仿宋_GBK" w:cstheme="minorBidi"/>
          <w:color w:val="000000"/>
          <w:spacing w:val="8"/>
          <w:kern w:val="2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eastAsia="zh-CN"/>
        </w:rPr>
        <w:t>能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按期完成建设任务，确保课程及时投入应用并持续更新。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eastAsia="zh-CN"/>
        </w:rPr>
        <w:t>申报相关类型课程项目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还须符合以下条件：</w:t>
      </w:r>
    </w:p>
    <w:p w14:paraId="5F58AE67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1.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/>
        </w:rPr>
        <w:t>示范共建课程。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实行共建单位双负责人制，产教融合共建课程校内教师负责人须具备2年以上行业企业实践经验，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校外负责人应具有中级以上专业技术职称且在企业行业至少具有</w:t>
      </w:r>
      <w:r>
        <w:rPr>
          <w:rFonts w:hint="eastAsia" w:ascii="Times New Roman" w:hAnsi="Times New Roman" w:eastAsia="方正仿宋_GBK" w:cstheme="minorBidi"/>
          <w:color w:val="000000"/>
          <w:spacing w:val="8"/>
          <w:kern w:val="2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年以上的工作经历，实际参与课程建设和课堂教学。</w:t>
      </w:r>
    </w:p>
    <w:p w14:paraId="271AE9F2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2.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/>
        </w:rPr>
        <w:t>项目式课程。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负责人在科学研究、指导学生竞赛、指导学生项目等方面具有一定的经验和成果。</w:t>
      </w:r>
    </w:p>
    <w:p w14:paraId="78D2FB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default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3.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-SA"/>
        </w:rPr>
        <w:t>“人工智能+”重点课程。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负责人</w:t>
      </w:r>
      <w:r>
        <w:rPr>
          <w:rFonts w:hint="eastAsia" w:ascii="Times New Roman" w:hAnsi="Times New Roman" w:eastAsia="方正仿宋_GBK"/>
          <w:sz w:val="32"/>
          <w:szCs w:val="32"/>
        </w:rPr>
        <w:t>有较好的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人工智能素养</w:t>
      </w:r>
      <w:r>
        <w:rPr>
          <w:rFonts w:hint="eastAsia" w:ascii="Times New Roman" w:hAnsi="Times New Roman" w:eastAsia="方正仿宋_GBK"/>
          <w:sz w:val="32"/>
          <w:szCs w:val="32"/>
        </w:rPr>
        <w:t>，能运用人工智能新技术提高教学效率、提升教学质量。团队成员须有人工智能领域理论研究或实践应用教师。鼓励与人工智能相关企业开展合作，共同组建教学团队开展课程建设。</w:t>
      </w:r>
    </w:p>
    <w:p w14:paraId="43580F49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_GBK"/>
          <w:b/>
          <w:color w:val="000000"/>
          <w:kern w:val="0"/>
          <w:sz w:val="32"/>
          <w:szCs w:val="32"/>
          <w:lang w:val="en-US" w:eastAsia="zh-CN"/>
        </w:rPr>
        <w:t>（二）课程基础</w:t>
      </w:r>
    </w:p>
    <w:p w14:paraId="12373039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eastAsia" w:ascii="Times New Roman" w:hAnsi="Times New Roman" w:eastAsia="方正仿宋_GBK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所申报课程纳入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2023版本科专业</w:t>
      </w:r>
      <w:r>
        <w:rPr>
          <w:rFonts w:hint="eastAsia" w:ascii="仿宋" w:hAnsi="仿宋" w:eastAsia="仿宋"/>
          <w:sz w:val="32"/>
          <w:szCs w:val="32"/>
        </w:rPr>
        <w:t>人才培养方案</w:t>
      </w:r>
      <w:r>
        <w:rPr>
          <w:rFonts w:hint="eastAsia" w:ascii="仿宋" w:hAnsi="仿宋" w:eastAsia="仿宋"/>
          <w:sz w:val="32"/>
          <w:szCs w:val="32"/>
          <w:lang w:eastAsia="zh-CN"/>
        </w:rPr>
        <w:t>（含调整方案）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且</w:t>
      </w:r>
      <w:r>
        <w:rPr>
          <w:rFonts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至</w:t>
      </w:r>
      <w:r>
        <w:rPr>
          <w:rFonts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</w:rPr>
        <w:t>少</w:t>
      </w:r>
      <w:r>
        <w:rPr>
          <w:rFonts w:hint="default" w:ascii="Times New Roman" w:hAnsi="Times New Roman" w:eastAsia="方正仿宋_GBK" w:cs="Times New Roman"/>
          <w:color w:val="auto"/>
          <w:spacing w:val="8"/>
          <w:sz w:val="32"/>
          <w:szCs w:val="32"/>
          <w:shd w:val="clear" w:color="auto" w:fill="FFFFFF"/>
        </w:rPr>
        <w:t>经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8"/>
          <w:sz w:val="32"/>
          <w:szCs w:val="32"/>
          <w:shd w:val="clear" w:color="auto" w:fill="FFFFFF"/>
        </w:rPr>
        <w:t>过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8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pacing w:val="8"/>
          <w:sz w:val="32"/>
          <w:szCs w:val="32"/>
          <w:shd w:val="clear" w:color="auto" w:fill="FFFFFF"/>
        </w:rPr>
        <w:t>个教</w:t>
      </w:r>
      <w:r>
        <w:rPr>
          <w:rFonts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学周期的建设和完善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课程教学大纲、教案、课程考核、达成度评价等基本</w:t>
      </w:r>
      <w:r>
        <w:rPr>
          <w:rFonts w:hint="eastAsia" w:ascii="仿宋" w:hAnsi="仿宋" w:eastAsia="仿宋"/>
          <w:sz w:val="32"/>
          <w:szCs w:val="32"/>
        </w:rPr>
        <w:t>教学文档</w:t>
      </w:r>
      <w:r>
        <w:rPr>
          <w:rFonts w:hint="eastAsia" w:ascii="仿宋" w:hAnsi="仿宋" w:eastAsia="仿宋"/>
          <w:sz w:val="32"/>
          <w:szCs w:val="32"/>
          <w:lang w:eastAsia="zh-CN"/>
        </w:rPr>
        <w:t>齐全规范。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eastAsia="zh-CN"/>
        </w:rPr>
        <w:t>申报相关类型课程项目</w:t>
      </w:r>
      <w:r>
        <w:rPr>
          <w:rFonts w:ascii="Times New Roman" w:hAnsi="Times New Roman" w:eastAsia="方正仿宋_GBK"/>
          <w:color w:val="000000"/>
          <w:kern w:val="0"/>
          <w:sz w:val="32"/>
          <w:szCs w:val="32"/>
        </w:rPr>
        <w:t>还须符合以下条件：</w:t>
      </w:r>
    </w:p>
    <w:p w14:paraId="7EF7F599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1.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/>
        </w:rPr>
        <w:t>示范共建课程认定条件</w:t>
      </w:r>
    </w:p>
    <w:p w14:paraId="4C6E6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eastAsia="方正仿宋_GBK" w:cs="方正仿宋_GBK"/>
          <w:bCs/>
          <w:kern w:val="4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（1）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-SA"/>
        </w:rPr>
        <w:t>共组课程团队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 w:bidi="ar-SA"/>
        </w:rPr>
        <w:t>。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产教融合共建课程</w:t>
      </w:r>
      <w:r>
        <w:rPr>
          <w:rFonts w:hint="eastAsia" w:eastAsia="方正仿宋_GBK" w:cs="方正仿宋_GBK"/>
          <w:bCs/>
          <w:kern w:val="44"/>
          <w:sz w:val="32"/>
          <w:szCs w:val="32"/>
        </w:rPr>
        <w:t>负责人</w:t>
      </w:r>
      <w:r>
        <w:rPr>
          <w:rFonts w:hint="eastAsia" w:eastAsia="方正仿宋_GBK" w:cs="方正仿宋_GBK"/>
          <w:bCs/>
          <w:kern w:val="44"/>
          <w:sz w:val="32"/>
          <w:szCs w:val="32"/>
          <w:lang w:eastAsia="zh-CN"/>
        </w:rPr>
        <w:t>近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eastAsia="方正仿宋_GBK" w:cs="方正仿宋_GBK"/>
          <w:bCs/>
          <w:kern w:val="44"/>
          <w:sz w:val="32"/>
          <w:szCs w:val="32"/>
        </w:rPr>
        <w:t>年须有累计不少于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eastAsia="方正仿宋_GBK" w:cs="方正仿宋_GBK"/>
          <w:bCs/>
          <w:kern w:val="44"/>
          <w:sz w:val="32"/>
          <w:szCs w:val="32"/>
        </w:rPr>
        <w:t>个月到企业</w:t>
      </w:r>
      <w:r>
        <w:rPr>
          <w:rFonts w:hint="eastAsia" w:eastAsia="方正仿宋_GBK" w:cs="方正仿宋_GBK"/>
          <w:bCs/>
          <w:kern w:val="44"/>
          <w:sz w:val="32"/>
          <w:szCs w:val="32"/>
          <w:lang w:eastAsia="zh-CN"/>
        </w:rPr>
        <w:t>、院所、基础教育学校等行业产业</w:t>
      </w:r>
      <w:r>
        <w:rPr>
          <w:rFonts w:hint="eastAsia" w:eastAsia="方正仿宋_GBK" w:cs="方正仿宋_GBK"/>
          <w:bCs/>
          <w:kern w:val="44"/>
          <w:sz w:val="32"/>
          <w:szCs w:val="32"/>
        </w:rPr>
        <w:t>一线实践经历。共建单位承担</w:t>
      </w:r>
      <w:r>
        <w:rPr>
          <w:rFonts w:hint="eastAsia" w:eastAsia="方正仿宋_GBK" w:cs="方正仿宋_GBK"/>
          <w:bCs/>
          <w:kern w:val="44"/>
          <w:sz w:val="32"/>
          <w:szCs w:val="32"/>
          <w:lang w:eastAsia="zh-CN"/>
        </w:rPr>
        <w:t>课程教学</w:t>
      </w:r>
      <w:r>
        <w:rPr>
          <w:rFonts w:hint="eastAsia" w:eastAsia="方正仿宋_GBK" w:cs="方正仿宋_GBK"/>
          <w:bCs/>
          <w:kern w:val="44"/>
          <w:sz w:val="32"/>
          <w:szCs w:val="32"/>
        </w:rPr>
        <w:t>课时不少于该门课程总课时的四分之一。课程组常态化开展课程建设、集体备课、听课评课等教学研讨活动，共同开展教研活动每学期不少于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eastAsia="方正仿宋_GBK" w:cs="方正仿宋_GBK"/>
          <w:bCs/>
          <w:kern w:val="44"/>
          <w:sz w:val="32"/>
          <w:szCs w:val="32"/>
        </w:rPr>
        <w:t>次。</w:t>
      </w:r>
    </w:p>
    <w:p w14:paraId="7B8EF4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/>
        <w:textAlignment w:val="auto"/>
        <w:rPr>
          <w:rFonts w:hint="eastAsia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（2）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-SA"/>
        </w:rPr>
        <w:t>共制教学文档。</w:t>
      </w:r>
      <w:r>
        <w:rPr>
          <w:rFonts w:hint="eastAsia" w:eastAsia="方正仿宋_GBK" w:cs="方正仿宋_GBK"/>
          <w:bCs/>
          <w:kern w:val="44"/>
          <w:sz w:val="32"/>
          <w:szCs w:val="32"/>
        </w:rPr>
        <w:t>课程组</w:t>
      </w:r>
      <w:r>
        <w:rPr>
          <w:rFonts w:hint="eastAsia" w:eastAsia="方正仿宋_GBK" w:cs="方正仿宋_GBK"/>
          <w:sz w:val="32"/>
          <w:szCs w:val="32"/>
        </w:rPr>
        <w:t>共同参与制订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体现产教融合或学科交叉共建特点和能力培养的教学大纲、教案课件、考核方案等教学文档</w:t>
      </w:r>
      <w:r>
        <w:rPr>
          <w:rFonts w:hint="eastAsia" w:eastAsia="方正仿宋_GBK" w:cs="方正仿宋_GBK"/>
          <w:sz w:val="32"/>
          <w:szCs w:val="32"/>
        </w:rPr>
        <w:t>。</w:t>
      </w:r>
    </w:p>
    <w:p w14:paraId="7E897F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/>
        <w:textAlignment w:val="auto"/>
        <w:rPr>
          <w:rFonts w:hint="eastAsia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（3）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-SA"/>
        </w:rPr>
        <w:t>共构教学内容。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课程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坚持理论实践一体化，实践教学课时比重不少于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%。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产教融合共建课程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结合产业行业需求和技术发展，将产业行业的真实任务和案例、实践应用新成果、社会需求新变化、创新创业意识培养等融入课程教学内容；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学科交叉共建课程注重学科知识间的深度融合、有机衔接，避免简单拼盘化、杂糅化，实现教学内容的跨学科贯通与知识整合。</w:t>
      </w:r>
    </w:p>
    <w:p w14:paraId="712B09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/>
        <w:textAlignment w:val="auto"/>
        <w:rPr>
          <w:rFonts w:hint="eastAsia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（4）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-SA"/>
        </w:rPr>
        <w:t>共创教学方法。</w:t>
      </w:r>
      <w:r>
        <w:rPr>
          <w:rFonts w:hint="eastAsia" w:eastAsia="方正仿宋_GBK" w:cs="方正仿宋_GBK"/>
          <w:sz w:val="32"/>
          <w:szCs w:val="32"/>
        </w:rPr>
        <w:t>积极推广实施新型教学方式方法</w:t>
      </w:r>
      <w:r>
        <w:rPr>
          <w:rFonts w:hint="eastAsia" w:eastAsia="方正仿宋_GBK" w:cs="方正仿宋_GBK"/>
          <w:sz w:val="32"/>
          <w:szCs w:val="32"/>
          <w:lang w:eastAsia="zh-CN"/>
        </w:rPr>
        <w:t>，</w:t>
      </w:r>
      <w:r>
        <w:rPr>
          <w:rFonts w:hint="eastAsia" w:eastAsia="方正仿宋_GBK" w:cs="方正仿宋_GBK"/>
          <w:sz w:val="32"/>
          <w:szCs w:val="32"/>
        </w:rPr>
        <w:t>促进真实场景下的真学真做，重构师生、教学关系，重塑课程教学新形态，将理论学习、知识应用、能力培养有机贯穿于课程整体教学中。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 xml:space="preserve"> </w:t>
      </w:r>
    </w:p>
    <w:p w14:paraId="588FA9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/>
        <w:textAlignment w:val="auto"/>
        <w:rPr>
          <w:rFonts w:hint="eastAsia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（5）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-SA"/>
        </w:rPr>
        <w:t>共建教学资源。</w:t>
      </w:r>
      <w:r>
        <w:rPr>
          <w:rFonts w:hint="eastAsia" w:eastAsia="方正仿宋_GBK" w:cs="方正仿宋_GBK"/>
          <w:sz w:val="32"/>
          <w:szCs w:val="32"/>
        </w:rPr>
        <w:t>共建项目案例库、数字教材图书、慕课、微课、虚拟仿真实验教学项目等优质数字化教学资源。共建课程需按学校案例库项目要求完成课程案例库建设，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打造典型教学案例不少于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个。</w:t>
      </w:r>
    </w:p>
    <w:p w14:paraId="71ED2A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/>
        <w:textAlignment w:val="auto"/>
        <w:rPr>
          <w:rFonts w:hint="eastAsia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（6）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-SA"/>
        </w:rPr>
        <w:t>共改评价方式。</w:t>
      </w:r>
      <w:r>
        <w:rPr>
          <w:rFonts w:hint="eastAsia" w:eastAsia="方正仿宋_GBK" w:cs="方正仿宋_GBK"/>
          <w:sz w:val="32"/>
          <w:szCs w:val="32"/>
        </w:rPr>
        <w:t>探索课程共建双方共同参与的课程考核新机制，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坚持</w:t>
      </w:r>
      <w:r>
        <w:rPr>
          <w:rFonts w:hint="eastAsia" w:eastAsia="方正仿宋_GBK" w:cs="方正仿宋_GBK"/>
          <w:sz w:val="32"/>
          <w:szCs w:val="32"/>
        </w:rPr>
        <w:t>学生素质提升导向，突出实践性成果，注重学习成果评价与能力增值评估，实施形成性评价改革。</w:t>
      </w:r>
    </w:p>
    <w:p w14:paraId="1E95CB40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firstLine="645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2.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/>
        </w:rPr>
        <w:t>项目式课程建设条件</w:t>
      </w:r>
    </w:p>
    <w:p w14:paraId="028E09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（1）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课程目标符合</w:t>
      </w:r>
      <w:r>
        <w:rPr>
          <w:rFonts w:hint="eastAsia" w:eastAsia="方正仿宋_GBK" w:cs="方正仿宋_GBK"/>
          <w:sz w:val="32"/>
          <w:szCs w:val="32"/>
          <w:lang w:eastAsia="zh-CN"/>
        </w:rPr>
        <w:t>社会产业发展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、专业人才培养</w:t>
      </w:r>
      <w:r>
        <w:rPr>
          <w:rFonts w:hint="eastAsia" w:eastAsia="方正仿宋_GBK" w:cs="方正仿宋_GBK"/>
          <w:sz w:val="32"/>
          <w:szCs w:val="32"/>
          <w:lang w:eastAsia="zh-CN"/>
        </w:rPr>
        <w:t>需求，注重学生知识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迁移和解决实际问题能力的培养。</w:t>
      </w:r>
    </w:p>
    <w:p w14:paraId="26373F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方正仿宋_GBK" w:hAnsi="方正仿宋_GBK" w:eastAsia="仿宋_GB2312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（2）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课程依托教师教科研项目或教学内容项目化重构实施教学，</w:t>
      </w:r>
      <w:r>
        <w:rPr>
          <w:rFonts w:hint="eastAsia" w:eastAsia="方正仿宋_GBK" w:cs="方正仿宋_GBK"/>
          <w:sz w:val="32"/>
          <w:szCs w:val="32"/>
          <w:lang w:eastAsia="zh-CN"/>
        </w:rPr>
        <w:t>具有</w:t>
      </w:r>
      <w:r>
        <w:rPr>
          <w:rFonts w:hint="eastAsia" w:eastAsia="方正仿宋_GBK" w:cs="方正仿宋_GBK"/>
          <w:sz w:val="32"/>
          <w:szCs w:val="32"/>
        </w:rPr>
        <w:t>一定的前期研究基础</w:t>
      </w:r>
      <w:r>
        <w:rPr>
          <w:rFonts w:hint="eastAsia" w:eastAsia="方正仿宋_GBK" w:cs="方正仿宋_GBK"/>
          <w:sz w:val="32"/>
          <w:szCs w:val="32"/>
          <w:lang w:eastAsia="zh-CN"/>
        </w:rPr>
        <w:t>，</w:t>
      </w:r>
      <w:r>
        <w:rPr>
          <w:rFonts w:hint="eastAsia" w:eastAsia="方正仿宋_GBK" w:cs="方正仿宋_GBK"/>
          <w:sz w:val="32"/>
          <w:szCs w:val="32"/>
        </w:rPr>
        <w:t>聚焦解决</w:t>
      </w:r>
      <w:r>
        <w:rPr>
          <w:rFonts w:hint="eastAsia" w:eastAsia="方正仿宋_GBK" w:cs="方正仿宋_GBK"/>
          <w:sz w:val="32"/>
          <w:szCs w:val="32"/>
          <w:lang w:eastAsia="zh-CN"/>
        </w:rPr>
        <w:t>行业产业</w:t>
      </w:r>
      <w:r>
        <w:rPr>
          <w:rFonts w:hint="eastAsia" w:eastAsia="方正仿宋_GBK" w:cs="方正仿宋_GBK"/>
          <w:sz w:val="32"/>
          <w:szCs w:val="32"/>
        </w:rPr>
        <w:t>的具体问题进行创新创业实践</w:t>
      </w:r>
      <w:r>
        <w:rPr>
          <w:rFonts w:hint="eastAsia" w:eastAsia="方正仿宋_GBK" w:cs="方正仿宋_GBK"/>
          <w:sz w:val="32"/>
          <w:szCs w:val="32"/>
          <w:lang w:eastAsia="zh-CN"/>
        </w:rPr>
        <w:t>。</w:t>
      </w:r>
    </w:p>
    <w:p w14:paraId="1E6328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/>
        <w:textAlignment w:val="auto"/>
        <w:rPr>
          <w:rFonts w:hint="eastAsia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（3）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课程教学资源丰富、场地完善，具有支撑项目式课程开展的教学实施条件与资源支持。</w:t>
      </w:r>
    </w:p>
    <w:p w14:paraId="319CA8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3.</w:t>
      </w: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“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  <w:lang w:val="en-US" w:eastAsia="zh-CN" w:bidi="ar-SA"/>
        </w:rPr>
        <w:t>人工智能+”课程建设条件</w:t>
      </w:r>
    </w:p>
    <w:p w14:paraId="35D45A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能够利用人工智能技术支撑课程教学创新，运用多种技术改革教学设计与教学内容、教学场景与教学资源、教学模式与学习方式、学情分析与教学评价等，全方位提升课程教学质量，为学生提供更加灵活、个性化的学习体验，鼓励关注利用人工智能培养学生高阶思维能力。主要包括（但不限于）以下几个方面：</w:t>
      </w:r>
    </w:p>
    <w:p w14:paraId="5086F9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ascii="Times New Roman" w:hAnsi="Times New Roman" w:eastAsia="方正仿宋_GBK"/>
          <w:sz w:val="32"/>
          <w:szCs w:val="32"/>
          <w:lang w:bidi="ar"/>
        </w:rPr>
      </w:pPr>
      <w:r>
        <w:rPr>
          <w:rFonts w:hint="default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（1）</w:t>
      </w:r>
      <w:r>
        <w:rPr>
          <w:rFonts w:ascii="Times New Roman" w:hAnsi="Times New Roman" w:eastAsia="方正仿宋_GBK"/>
          <w:b/>
          <w:bCs/>
          <w:sz w:val="32"/>
          <w:szCs w:val="32"/>
          <w:lang w:bidi="ar"/>
        </w:rPr>
        <w:t>个性化</w:t>
      </w:r>
      <w:r>
        <w:rPr>
          <w:rFonts w:hint="eastAsia" w:ascii="Times New Roman" w:hAnsi="Times New Roman" w:eastAsia="方正仿宋_GBK"/>
          <w:b/>
          <w:bCs/>
          <w:sz w:val="32"/>
          <w:szCs w:val="32"/>
          <w:lang w:bidi="ar"/>
        </w:rPr>
        <w:t>学习</w:t>
      </w:r>
      <w:r>
        <w:rPr>
          <w:rFonts w:ascii="Times New Roman" w:hAnsi="Times New Roman" w:eastAsia="方正仿宋_GBK"/>
          <w:b/>
          <w:bCs/>
          <w:sz w:val="32"/>
          <w:szCs w:val="32"/>
          <w:lang w:bidi="ar"/>
        </w:rPr>
        <w:t>。</w:t>
      </w:r>
      <w:r>
        <w:rPr>
          <w:rFonts w:ascii="Times New Roman" w:hAnsi="Times New Roman" w:eastAsia="方正仿宋_GBK"/>
          <w:sz w:val="32"/>
          <w:szCs w:val="32"/>
          <w:lang w:bidi="ar"/>
        </w:rPr>
        <w:t>借助人工智能技术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实施大规模因材施教</w:t>
      </w:r>
      <w:r>
        <w:rPr>
          <w:rFonts w:ascii="Times New Roman" w:hAnsi="Times New Roman" w:eastAsia="方正仿宋_GBK"/>
          <w:sz w:val="32"/>
          <w:szCs w:val="32"/>
          <w:lang w:bidi="ar"/>
        </w:rPr>
        <w:t>，根据课程目标和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不同</w:t>
      </w:r>
      <w:r>
        <w:rPr>
          <w:rFonts w:ascii="Times New Roman" w:hAnsi="Times New Roman" w:eastAsia="方正仿宋_GBK"/>
          <w:sz w:val="32"/>
          <w:szCs w:val="32"/>
          <w:lang w:bidi="ar"/>
        </w:rPr>
        <w:t>学生的能力水平、兴趣及学习表现，设计个性化的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学习策略</w:t>
      </w:r>
      <w:r>
        <w:rPr>
          <w:rFonts w:ascii="Times New Roman" w:hAnsi="Times New Roman" w:eastAsia="方正仿宋_GBK"/>
          <w:sz w:val="32"/>
          <w:szCs w:val="32"/>
          <w:lang w:bidi="ar"/>
        </w:rPr>
        <w:t>与教案、自适应的学习路径，提供更符合学生个体差异的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学习</w:t>
      </w:r>
      <w:r>
        <w:rPr>
          <w:rFonts w:ascii="Times New Roman" w:hAnsi="Times New Roman" w:eastAsia="方正仿宋_GBK"/>
          <w:sz w:val="32"/>
          <w:szCs w:val="32"/>
          <w:lang w:bidi="ar"/>
        </w:rPr>
        <w:t>内容，满足学生</w:t>
      </w:r>
      <w:r>
        <w:rPr>
          <w:rFonts w:hint="eastAsia" w:ascii="Times New Roman" w:hAnsi="Times New Roman" w:eastAsia="方正仿宋_GBK"/>
          <w:sz w:val="32"/>
          <w:szCs w:val="32"/>
          <w:lang w:bidi="ar"/>
        </w:rPr>
        <w:t>差异化</w:t>
      </w:r>
      <w:r>
        <w:rPr>
          <w:rFonts w:ascii="Times New Roman" w:hAnsi="Times New Roman" w:eastAsia="方正仿宋_GBK"/>
          <w:sz w:val="32"/>
          <w:szCs w:val="32"/>
          <w:lang w:bidi="ar"/>
        </w:rPr>
        <w:t>的学习需求。</w:t>
      </w:r>
    </w:p>
    <w:p w14:paraId="57AF34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（2）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智能辅助教学工具。</w:t>
      </w:r>
      <w:r>
        <w:rPr>
          <w:rFonts w:hint="eastAsia" w:ascii="Times New Roman" w:hAnsi="Times New Roman" w:eastAsia="方正仿宋_GBK"/>
          <w:sz w:val="32"/>
          <w:szCs w:val="32"/>
        </w:rPr>
        <w:t>引入智能助教、“数字人”、虚拟导师等工具，为学生提供一对一辅导、针对性的学习建议和难点解析，根据学生的学习进度和兴趣，智能推荐相应的教学资源，培养解决复杂问题的能力。</w:t>
      </w:r>
    </w:p>
    <w:p w14:paraId="2A7887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ascii="Times New Roman" w:hAnsi="Times New Roman" w:eastAsia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（3）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多元化教学资源。</w:t>
      </w:r>
      <w:r>
        <w:rPr>
          <w:rFonts w:hint="eastAsia" w:ascii="Times New Roman" w:hAnsi="Times New Roman" w:eastAsia="方正仿宋_GBK"/>
          <w:sz w:val="32"/>
          <w:szCs w:val="32"/>
        </w:rPr>
        <w:t>整合包括微课、在线开放课程、虚拟仿真实验、文献资料等富媒体教学资源，丰富教学内容，提高学生学习体验。</w:t>
      </w:r>
    </w:p>
    <w:p w14:paraId="3AE706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ascii="Times New Roman" w:hAnsi="Times New Roman" w:eastAsia="方正仿宋_GB2312" w:cs="方正仿宋_GB2312"/>
          <w:sz w:val="32"/>
          <w:szCs w:val="32"/>
          <w:lang w:bidi="ar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（4）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虚拟教室和虚拟实验室。</w:t>
      </w:r>
      <w:r>
        <w:rPr>
          <w:rFonts w:hint="eastAsia" w:ascii="Times New Roman" w:hAnsi="Times New Roman" w:eastAsia="方正仿宋_GBK"/>
          <w:sz w:val="32"/>
          <w:szCs w:val="32"/>
        </w:rPr>
        <w:t>为校内外师生提供时空灵活的虚拟授课空间和实验空间，通过人工智能技术的引入，配合多样化的虚拟教学道具、专业化的场景模拟能力、智能化的教学反馈，加深虚拟课堂的沉浸感和体验感。</w:t>
      </w:r>
    </w:p>
    <w:p w14:paraId="646B7D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ascii="Times New Roman" w:hAnsi="Times New Roman" w:eastAsia="方正仿宋_GB2312" w:cs="方正仿宋_GB2312"/>
          <w:sz w:val="32"/>
          <w:szCs w:val="32"/>
          <w:lang w:bidi="ar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（5）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虚拟学习社区与在线协同学习。</w:t>
      </w:r>
      <w:r>
        <w:rPr>
          <w:rFonts w:hint="eastAsia" w:ascii="Times New Roman" w:hAnsi="Times New Roman" w:eastAsia="方正仿宋_GBK"/>
          <w:sz w:val="32"/>
          <w:szCs w:val="32"/>
        </w:rPr>
        <w:t>整合人工智能、虚拟现实（VR）等技术建立虚拟学习社区，提供共享资源、互动讨论、协作项目等，创造更开放、强互动的学习环境，促进学生之间的合作与交流，培养团队协作能力。</w:t>
      </w:r>
    </w:p>
    <w:p w14:paraId="12E641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default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（6）</w:t>
      </w:r>
      <w:r>
        <w:rPr>
          <w:rFonts w:hint="eastAsia" w:ascii="方正仿宋_GBK" w:hAnsi="Times New Roman" w:eastAsia="方正仿宋_GBK" w:cs="方正仿宋_GB2312"/>
          <w:b/>
          <w:bCs/>
          <w:sz w:val="32"/>
          <w:szCs w:val="32"/>
          <w:lang w:bidi="ar"/>
        </w:rPr>
        <w:t>实时学情监测和分析。</w:t>
      </w:r>
      <w:r>
        <w:rPr>
          <w:rFonts w:hint="eastAsia" w:ascii="Times New Roman" w:hAnsi="Times New Roman" w:eastAsia="方正仿宋_GBK"/>
          <w:sz w:val="32"/>
          <w:szCs w:val="32"/>
        </w:rPr>
        <w:t>利用大数据、大模型等技术对学生学习行为和表现进行实时监测和分析，提供及时的学情反馈，帮助教师更好地了解学生需求、优化教学方法、调整教学策略，实现课堂的智慧管理和智能决策。</w:t>
      </w:r>
    </w:p>
    <w:p w14:paraId="7416DD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三、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  <w:lang w:eastAsia="zh-CN"/>
        </w:rPr>
        <w:t>课程建设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要求</w:t>
      </w:r>
    </w:p>
    <w:p w14:paraId="5B158D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  <w:t>（一）示范共建课程认定后持续建设任务</w:t>
      </w:r>
    </w:p>
    <w:p w14:paraId="786467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eastAsia="方正仿宋_GBK" w:cs="方正仿宋_GBK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 w:bidi="ar-SA"/>
        </w:rPr>
        <w:t>持续优化教学文档。</w:t>
      </w:r>
      <w:r>
        <w:rPr>
          <w:rFonts w:hint="eastAsia" w:eastAsia="方正仿宋_GBK" w:cs="方正仿宋_GBK"/>
          <w:sz w:val="32"/>
          <w:szCs w:val="32"/>
        </w:rPr>
        <w:t>根据产业行业发展新要求、人才培养目标和毕业要求的新变化持续改进完善</w:t>
      </w:r>
      <w:r>
        <w:rPr>
          <w:rFonts w:hint="eastAsia" w:eastAsia="方正仿宋_GBK" w:cs="方正仿宋_GBK"/>
          <w:sz w:val="32"/>
          <w:szCs w:val="32"/>
          <w:lang w:eastAsia="zh-CN"/>
        </w:rPr>
        <w:t>教学大纲、教案、课件等</w:t>
      </w:r>
      <w:r>
        <w:rPr>
          <w:rFonts w:hint="eastAsia" w:eastAsia="方正仿宋_GBK" w:cs="方正仿宋_GBK"/>
          <w:sz w:val="32"/>
          <w:szCs w:val="32"/>
        </w:rPr>
        <w:t>教学文件</w:t>
      </w:r>
      <w:r>
        <w:rPr>
          <w:rFonts w:hint="eastAsia" w:eastAsia="方正仿宋_GBK" w:cs="方正仿宋_GBK"/>
          <w:sz w:val="32"/>
          <w:szCs w:val="32"/>
          <w:lang w:eastAsia="zh-CN"/>
        </w:rPr>
        <w:t>，年更新率不少于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%，强化</w:t>
      </w:r>
      <w:r>
        <w:rPr>
          <w:rFonts w:hint="eastAsia" w:eastAsia="方正仿宋_GBK" w:cs="方正仿宋_GBK"/>
          <w:sz w:val="32"/>
          <w:szCs w:val="32"/>
        </w:rPr>
        <w:t>内容的实效性。</w:t>
      </w:r>
    </w:p>
    <w:p w14:paraId="3810F3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 w:bidi="ar-SA"/>
        </w:rPr>
        <w:t>延伸拓展课程资源。</w:t>
      </w:r>
      <w:r>
        <w:rPr>
          <w:rFonts w:hint="eastAsia" w:eastAsia="方正仿宋_GBK" w:cs="方正仿宋_GBK"/>
          <w:sz w:val="32"/>
          <w:szCs w:val="32"/>
        </w:rPr>
        <w:t>依托课程案例库</w:t>
      </w:r>
      <w:r>
        <w:rPr>
          <w:rFonts w:hint="eastAsia" w:eastAsia="方正仿宋_GBK" w:cs="方正仿宋_GBK"/>
          <w:sz w:val="32"/>
          <w:szCs w:val="32"/>
          <w:lang w:eastAsia="zh-CN"/>
        </w:rPr>
        <w:t>等教学资源在</w:t>
      </w:r>
      <w:r>
        <w:rPr>
          <w:rFonts w:hint="eastAsia" w:eastAsia="方正仿宋_GBK" w:cs="方正仿宋_GBK"/>
          <w:sz w:val="32"/>
          <w:szCs w:val="32"/>
        </w:rPr>
        <w:t>学校网络教学管理平台</w:t>
      </w:r>
      <w:r>
        <w:rPr>
          <w:rFonts w:hint="eastAsia" w:eastAsia="方正仿宋_GBK" w:cs="方正仿宋_GBK"/>
          <w:sz w:val="32"/>
          <w:szCs w:val="32"/>
          <w:lang w:eastAsia="zh-CN"/>
        </w:rPr>
        <w:t>上</w:t>
      </w:r>
      <w:r>
        <w:rPr>
          <w:rFonts w:hint="eastAsia" w:eastAsia="方正仿宋_GBK" w:cs="方正仿宋_GBK"/>
          <w:sz w:val="32"/>
          <w:szCs w:val="32"/>
        </w:rPr>
        <w:t>建课，</w:t>
      </w:r>
      <w:r>
        <w:rPr>
          <w:rFonts w:hint="eastAsia" w:eastAsia="方正仿宋_GBK" w:cs="方正仿宋_GBK"/>
          <w:sz w:val="32"/>
          <w:szCs w:val="32"/>
          <w:lang w:eastAsia="zh-CN"/>
        </w:rPr>
        <w:t>开展线上线下混合式教学</w:t>
      </w:r>
      <w:r>
        <w:rPr>
          <w:rFonts w:hint="eastAsia" w:eastAsia="方正仿宋_GBK" w:cs="方正仿宋_GBK"/>
          <w:sz w:val="32"/>
          <w:szCs w:val="32"/>
        </w:rPr>
        <w:t>，持续建设期内每年更新教学资源不少于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eastAsia="方正仿宋_GBK" w:cs="方正仿宋_GBK"/>
          <w:sz w:val="32"/>
          <w:szCs w:val="32"/>
        </w:rPr>
        <w:t>%。</w:t>
      </w:r>
    </w:p>
    <w:p w14:paraId="44B5FA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default" w:ascii="方正仿宋_GBK" w:hAnsi="方正仿宋_GBK" w:eastAsia="仿宋" w:cs="方正仿宋_GBK"/>
          <w:b/>
          <w:bCs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3.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 w:bidi="ar-SA"/>
        </w:rPr>
        <w:t>强化课程案例推广。</w:t>
      </w:r>
      <w:r>
        <w:rPr>
          <w:rFonts w:hint="eastAsia" w:ascii="仿宋" w:hAnsi="仿宋" w:eastAsia="仿宋"/>
          <w:sz w:val="32"/>
          <w:szCs w:val="32"/>
        </w:rPr>
        <w:t>结合课程实际</w:t>
      </w:r>
      <w:r>
        <w:rPr>
          <w:rFonts w:hint="eastAsia" w:ascii="仿宋" w:hAnsi="仿宋" w:eastAsia="仿宋"/>
          <w:sz w:val="32"/>
          <w:szCs w:val="32"/>
          <w:lang w:eastAsia="zh-CN"/>
        </w:rPr>
        <w:t>凝练可推广复制的课程建设案例，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围绕</w:t>
      </w:r>
      <w:r>
        <w:rPr>
          <w:rFonts w:hint="eastAsia" w:ascii="仿宋" w:hAnsi="仿宋" w:eastAsia="仿宋"/>
          <w:sz w:val="32"/>
          <w:szCs w:val="32"/>
          <w:highlight w:val="none"/>
        </w:rPr>
        <w:t>建设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思路</w:t>
      </w:r>
      <w:r>
        <w:rPr>
          <w:rFonts w:hint="eastAsia" w:ascii="仿宋" w:hAnsi="仿宋" w:eastAsia="仿宋"/>
          <w:sz w:val="32"/>
          <w:szCs w:val="32"/>
          <w:highlight w:val="none"/>
        </w:rPr>
        <w:t>、建设内容、具体举措、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产教融合或学科交叉等情况，</w:t>
      </w:r>
      <w:r>
        <w:rPr>
          <w:rFonts w:hint="eastAsia" w:ascii="仿宋" w:hAnsi="仿宋" w:eastAsia="仿宋"/>
          <w:sz w:val="32"/>
          <w:szCs w:val="32"/>
          <w:lang w:eastAsia="zh-CN"/>
        </w:rPr>
        <w:t>总结示范共建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课程</w:t>
      </w:r>
      <w:r>
        <w:rPr>
          <w:rFonts w:hint="eastAsia" w:ascii="仿宋" w:hAnsi="仿宋" w:eastAsia="仿宋"/>
          <w:sz w:val="32"/>
          <w:szCs w:val="32"/>
          <w:lang w:eastAsia="zh-CN"/>
        </w:rPr>
        <w:t>建设的成效、</w:t>
      </w:r>
      <w:r>
        <w:rPr>
          <w:rFonts w:hint="eastAsia" w:ascii="仿宋" w:hAnsi="仿宋" w:eastAsia="仿宋"/>
          <w:sz w:val="32"/>
          <w:szCs w:val="32"/>
        </w:rPr>
        <w:t>特色、亮点和创新点。</w:t>
      </w:r>
      <w:r>
        <w:rPr>
          <w:rFonts w:hint="eastAsia" w:ascii="仿宋" w:hAnsi="仿宋" w:eastAsia="仿宋"/>
          <w:sz w:val="32"/>
          <w:szCs w:val="32"/>
          <w:lang w:eastAsia="zh-CN"/>
        </w:rPr>
        <w:t>持续建设期内发表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篇共建课程相关的教改论文或获得校级以上教学类成果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项。</w:t>
      </w:r>
    </w:p>
    <w:p w14:paraId="039A95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  <w:t>（二）项目式课程建设任务</w:t>
      </w:r>
    </w:p>
    <w:p w14:paraId="5D2683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 w:bidi="ar-SA"/>
        </w:rPr>
        <w:t>修订教学文档。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围绕项目式课程特征完成教学大纲、教案、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课件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、考核方案等课程文件的修订完善，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highlight w:val="none"/>
          <w:lang w:eastAsia="zh-CN"/>
        </w:rPr>
        <w:t>聚焦真实问题，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涵盖学科核心知识、承载学科思想方法，</w:t>
      </w:r>
      <w:r>
        <w:rPr>
          <w:rFonts w:hint="eastAsia" w:eastAsia="方正仿宋_GBK" w:cs="方正仿宋_GBK"/>
          <w:sz w:val="32"/>
          <w:szCs w:val="32"/>
          <w:lang w:val="en-US" w:eastAsia="zh-CN"/>
        </w:rPr>
        <w:t>确保课程项目式教学的顺利开展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。</w:t>
      </w:r>
    </w:p>
    <w:p w14:paraId="31105F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default" w:ascii="方正仿宋_GBK" w:hAnsi="方正仿宋_GBK" w:eastAsia="方正仿宋_GBK" w:cs="方正仿宋_GBK"/>
          <w:color w:val="000000"/>
          <w:kern w:val="2"/>
          <w:sz w:val="32"/>
          <w:szCs w:val="32"/>
          <w:highlight w:val="yellow"/>
          <w:shd w:val="clear" w:color="auto" w:fill="FEFEFE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 w:bidi="ar-SA"/>
        </w:rPr>
        <w:t>重构教学内容。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教学内容应基于培养目标、毕业要求、学生已有经验来整体规划，让学生完整地经历提出问题、规划方案、修订方案、解决问题、形成成果、展示交流、评价改进等项目各阶段。</w:t>
      </w:r>
      <w:r>
        <w:rPr>
          <w:rFonts w:hint="eastAsia" w:eastAsia="方正仿宋_GBK" w:cs="方正仿宋_GBK"/>
          <w:sz w:val="32"/>
          <w:szCs w:val="32"/>
          <w:lang w:eastAsia="zh-CN"/>
        </w:rPr>
        <w:t>课程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设计的教学</w:t>
      </w:r>
      <w:r>
        <w:rPr>
          <w:rFonts w:hint="eastAsia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不少于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项，并完整涵盖项目名称、课时分配、实施步骤等核心要素，确保教学内容覆盖全面、逻辑连贯。利用学生作品成果、虚拟仿真平台等完成课程资源库建设</w:t>
      </w:r>
      <w:r>
        <w:rPr>
          <w:rFonts w:hint="eastAsia" w:eastAsia="方正仿宋_GBK" w:cs="方正仿宋_GBK"/>
          <w:sz w:val="32"/>
          <w:szCs w:val="32"/>
          <w:lang w:eastAsia="zh-CN"/>
        </w:rPr>
        <w:t>。</w:t>
      </w:r>
    </w:p>
    <w:p w14:paraId="074561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yellow"/>
          <w:shd w:val="clear" w:color="auto" w:fill="FEFEFE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3.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 w:bidi="ar-SA"/>
        </w:rPr>
        <w:t>优化教学实施。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开展项目式教学组织实施，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充分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eastAsia="zh-CN"/>
        </w:rPr>
        <w:t>锻炼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和提升学生的问题发现、选题、目标规划设定、项目管理、自主学习探究、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eastAsia="zh-CN"/>
        </w:rPr>
        <w:t>实践应用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、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eastAsia="zh-CN"/>
        </w:rPr>
        <w:t>迁移创新、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</w:rPr>
        <w:t>团队协作、沟通表达、展示汇报等能力和素质。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21"/>
          <w:lang w:eastAsia="zh-CN"/>
        </w:rPr>
        <w:t>凝练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不少于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个典型项目式课程教学案例。</w:t>
      </w:r>
    </w:p>
    <w:p w14:paraId="0D440A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4.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 w:bidi="ar-SA"/>
        </w:rPr>
        <w:t>完善课程考核。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课程评价方式应多元化，采取报告、论文、产品或方案设计、作品、样机等考核形式，严格过程考核，</w:t>
      </w:r>
      <w:r>
        <w:rPr>
          <w:rFonts w:hint="eastAsia" w:ascii="Times New Roman" w:hAnsi="Times New Roman" w:eastAsia="方正仿宋_GBK"/>
          <w:color w:val="auto"/>
          <w:spacing w:val="8"/>
          <w:sz w:val="32"/>
          <w:szCs w:val="32"/>
          <w:shd w:val="clear" w:color="auto" w:fill="FFFFFF"/>
          <w:lang w:eastAsia="zh-CN"/>
        </w:rPr>
        <w:t>培育学生成果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eastAsia="zh-CN"/>
        </w:rPr>
        <w:t>，课程目标达成度评价较项目式教学改革之前显著提升。</w:t>
      </w:r>
    </w:p>
    <w:p w14:paraId="780CB8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5.</w:t>
      </w:r>
      <w:r>
        <w:rPr>
          <w:rFonts w:hint="eastAsia" w:ascii="方正仿宋_GBK" w:hAnsi="方正仿宋_GBK" w:eastAsia="方正仿宋_GBK" w:cs="方正仿宋_GBK"/>
          <w:b/>
          <w:color w:val="000000"/>
          <w:kern w:val="0"/>
          <w:sz w:val="32"/>
          <w:szCs w:val="32"/>
          <w:lang w:val="en-US" w:eastAsia="zh-CN" w:bidi="ar-SA"/>
        </w:rPr>
        <w:t>加强案例推广。</w:t>
      </w:r>
      <w:r>
        <w:rPr>
          <w:rFonts w:hint="eastAsia" w:ascii="仿宋" w:hAnsi="仿宋" w:eastAsia="仿宋"/>
          <w:sz w:val="32"/>
          <w:szCs w:val="32"/>
        </w:rPr>
        <w:t>结合课程实际</w:t>
      </w:r>
      <w:r>
        <w:rPr>
          <w:rFonts w:hint="eastAsia" w:ascii="仿宋" w:hAnsi="仿宋" w:eastAsia="仿宋"/>
          <w:sz w:val="32"/>
          <w:szCs w:val="32"/>
          <w:lang w:eastAsia="zh-CN"/>
        </w:rPr>
        <w:t>凝练可推广复制的课程建设案例，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围绕</w:t>
      </w:r>
      <w:r>
        <w:rPr>
          <w:rFonts w:hint="eastAsia" w:ascii="仿宋" w:hAnsi="仿宋" w:eastAsia="仿宋"/>
          <w:sz w:val="32"/>
          <w:szCs w:val="32"/>
        </w:rPr>
        <w:t>建设目标、建设内容、具体举措、</w:t>
      </w:r>
      <w:r>
        <w:rPr>
          <w:rFonts w:hint="eastAsia" w:ascii="仿宋" w:hAnsi="仿宋" w:eastAsia="仿宋"/>
          <w:sz w:val="32"/>
          <w:szCs w:val="32"/>
          <w:lang w:eastAsia="zh-CN"/>
        </w:rPr>
        <w:t>教学实施等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方面</w:t>
      </w:r>
      <w:r>
        <w:rPr>
          <w:rFonts w:hint="eastAsia" w:ascii="仿宋" w:hAnsi="仿宋" w:eastAsia="仿宋"/>
          <w:sz w:val="32"/>
          <w:szCs w:val="32"/>
          <w:lang w:eastAsia="zh-CN"/>
        </w:rPr>
        <w:t>，总结项目式课程建设的成效、</w:t>
      </w:r>
      <w:r>
        <w:rPr>
          <w:rFonts w:hint="eastAsia" w:ascii="仿宋" w:hAnsi="仿宋" w:eastAsia="仿宋"/>
          <w:sz w:val="32"/>
          <w:szCs w:val="32"/>
        </w:rPr>
        <w:t>特色、亮点和创新点。</w:t>
      </w:r>
      <w:r>
        <w:rPr>
          <w:rFonts w:hint="eastAsia" w:ascii="仿宋" w:hAnsi="仿宋" w:eastAsia="仿宋"/>
          <w:sz w:val="32"/>
          <w:szCs w:val="32"/>
          <w:lang w:eastAsia="zh-CN"/>
        </w:rPr>
        <w:t>建设期内发表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篇项目式课程相关的教改论文或获得校级以上教学类成果</w:t>
      </w:r>
      <w:r>
        <w:rPr>
          <w:rFonts w:hint="eastAsia" w:ascii="Times New Roman" w:hAnsi="Times New Roman" w:eastAsia="方正仿宋_GBK" w:cstheme="minorBidi"/>
          <w:color w:val="000000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项。</w:t>
      </w:r>
    </w:p>
    <w:p w14:paraId="433C7E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楷体_GBK" w:cs="Times New Roman"/>
          <w:b/>
          <w:color w:val="000000"/>
          <w:sz w:val="32"/>
          <w:szCs w:val="32"/>
          <w:lang w:val="en-US" w:eastAsia="zh-CN"/>
        </w:rPr>
        <w:t>（三）“人工智能+”重点课程建设任务</w:t>
      </w:r>
    </w:p>
    <w:p w14:paraId="6A22D7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人工智能课程</w:t>
      </w:r>
    </w:p>
    <w:p w14:paraId="5A4885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（1）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课程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应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为学生提供全面、系统的人工智能知识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框架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，帮助</w:t>
      </w:r>
      <w:r>
        <w:rPr>
          <w:rFonts w:hint="eastAsia" w:ascii="Times New Roman" w:hAnsi="Times New Roman" w:eastAsia="方正仿宋_GBK"/>
          <w:sz w:val="32"/>
          <w:szCs w:val="32"/>
          <w:highlight w:val="none"/>
          <w:lang w:val="en-US" w:eastAsia="zh-CN"/>
        </w:rPr>
        <w:t>学生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掌握AI核心技术，理解AI的伦理与社会影响，为未来的学习和职业生涯打下坚实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基础。</w:t>
      </w:r>
    </w:p>
    <w:p w14:paraId="2D8B6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）</w:t>
      </w:r>
      <w:r>
        <w:rPr>
          <w:rFonts w:hint="eastAsia" w:ascii="Times New Roman" w:hAnsi="Times New Roman" w:eastAsia="方正仿宋_GBK"/>
          <w:sz w:val="32"/>
          <w:szCs w:val="32"/>
        </w:rPr>
        <w:t>课程</w:t>
      </w:r>
      <w:r>
        <w:rPr>
          <w:rFonts w:ascii="Times New Roman" w:hAnsi="Times New Roman" w:eastAsia="方正仿宋_GBK"/>
          <w:sz w:val="32"/>
          <w:szCs w:val="32"/>
        </w:rPr>
        <w:t>内容应涵盖人工智能</w:t>
      </w:r>
      <w:r>
        <w:rPr>
          <w:rFonts w:hint="eastAsia" w:ascii="Times New Roman" w:hAnsi="Times New Roman" w:eastAsia="方正仿宋_GBK"/>
          <w:sz w:val="32"/>
          <w:szCs w:val="32"/>
        </w:rPr>
        <w:t>的基础理论、实践案例、综合素养与伦理等多领域应用等。</w:t>
      </w:r>
    </w:p>
    <w:p w14:paraId="51F63B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）</w:t>
      </w:r>
      <w:r>
        <w:rPr>
          <w:rFonts w:ascii="Times New Roman" w:hAnsi="Times New Roman" w:eastAsia="方正仿宋_GBK"/>
          <w:sz w:val="32"/>
          <w:szCs w:val="32"/>
        </w:rPr>
        <w:t>鼓励</w:t>
      </w:r>
      <w:r>
        <w:rPr>
          <w:rFonts w:hint="eastAsia" w:ascii="Times New Roman" w:hAnsi="Times New Roman" w:eastAsia="方正仿宋_GBK"/>
          <w:sz w:val="32"/>
          <w:szCs w:val="32"/>
        </w:rPr>
        <w:t>开发配套的人工智能课程教材，</w:t>
      </w:r>
      <w:r>
        <w:rPr>
          <w:rFonts w:ascii="Times New Roman" w:hAnsi="Times New Roman" w:eastAsia="方正仿宋_GBK"/>
          <w:sz w:val="32"/>
          <w:szCs w:val="32"/>
        </w:rPr>
        <w:t>使学生</w:t>
      </w:r>
      <w:r>
        <w:rPr>
          <w:rFonts w:hint="eastAsia" w:ascii="Times New Roman" w:hAnsi="Times New Roman" w:eastAsia="方正仿宋_GBK"/>
          <w:sz w:val="32"/>
          <w:szCs w:val="32"/>
        </w:rPr>
        <w:t>掌握</w:t>
      </w:r>
      <w:r>
        <w:rPr>
          <w:rFonts w:ascii="Times New Roman" w:hAnsi="Times New Roman" w:eastAsia="方正仿宋_GBK"/>
          <w:sz w:val="32"/>
          <w:szCs w:val="32"/>
        </w:rPr>
        <w:t>人工智能工具的使用</w:t>
      </w:r>
      <w:r>
        <w:rPr>
          <w:rFonts w:hint="eastAsia" w:ascii="Times New Roman" w:hAnsi="Times New Roman" w:eastAsia="方正仿宋_GBK"/>
          <w:sz w:val="32"/>
          <w:szCs w:val="32"/>
        </w:rPr>
        <w:t>。</w:t>
      </w:r>
    </w:p>
    <w:p w14:paraId="538BCA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方正仿宋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（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4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）</w:t>
      </w:r>
      <w:r>
        <w:rPr>
          <w:rFonts w:hint="eastAsia" w:ascii="Times New Roman" w:hAnsi="Times New Roman" w:eastAsia="方正仿宋_GBK"/>
          <w:sz w:val="32"/>
          <w:szCs w:val="32"/>
        </w:rPr>
        <w:t>课程以</w:t>
      </w:r>
      <w:r>
        <w:rPr>
          <w:rFonts w:ascii="Times New Roman" w:hAnsi="Times New Roman" w:eastAsia="方正仿宋_GBK"/>
          <w:sz w:val="32"/>
          <w:szCs w:val="32"/>
        </w:rPr>
        <w:t>线上</w:t>
      </w:r>
      <w:r>
        <w:rPr>
          <w:rFonts w:hint="eastAsia" w:ascii="Times New Roman" w:hAnsi="Times New Roman" w:eastAsia="方正仿宋_GBK"/>
          <w:sz w:val="32"/>
          <w:szCs w:val="32"/>
        </w:rPr>
        <w:t>、线上线下混合式授课为主</w:t>
      </w:r>
      <w:r>
        <w:rPr>
          <w:rFonts w:ascii="Times New Roman" w:hAnsi="Times New Roman" w:eastAsia="方正仿宋_GBK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校级</w:t>
      </w:r>
      <w:r>
        <w:rPr>
          <w:rFonts w:hint="eastAsia" w:ascii="Times New Roman" w:hAnsi="Times New Roman" w:eastAsia="方正仿宋_GBK"/>
          <w:sz w:val="32"/>
          <w:szCs w:val="32"/>
        </w:rPr>
        <w:t>课程建设完成后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应在学校智慧教学平台开放共享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。</w:t>
      </w:r>
    </w:p>
    <w:p w14:paraId="28E215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  <w:lang w:val="en-US" w:eastAsia="zh-CN"/>
        </w:rPr>
        <w:t>人工智能赋能专业课程</w:t>
      </w:r>
    </w:p>
    <w:p w14:paraId="26C43F0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left="0" w:right="0" w:firstLine="643" w:firstLineChars="200"/>
        <w:textAlignment w:val="auto"/>
        <w:rPr>
          <w:rFonts w:hint="eastAsia" w:ascii="Times New Roman" w:hAnsi="Times New Roman" w:eastAsia="方正仿宋_GBK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（1）</w:t>
      </w:r>
      <w:r>
        <w:rPr>
          <w:rFonts w:hint="eastAsia" w:ascii="Times New Roman" w:hAnsi="Times New Roman" w:eastAsia="方正仿宋_GBK" w:cs="Times New Roman"/>
          <w:b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课程内容优化。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利用人工智能创新教学形式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，将人工智能技术与学科专业深度融合</w:t>
      </w:r>
      <w:r>
        <w:rPr>
          <w:rFonts w:hint="eastAsia" w:ascii="Times New Roman" w:hAnsi="Times New Roman" w:eastAsia="方正仿宋_GBK" w:cs="Times New Roman"/>
          <w:color w:val="000000"/>
          <w:kern w:val="2"/>
          <w:sz w:val="32"/>
          <w:szCs w:val="21"/>
          <w:highlight w:val="none"/>
          <w:lang w:val="en-US" w:eastAsia="zh-CN" w:bidi="ar-SA"/>
        </w:rPr>
        <w:t>，明确人工智能技术在课程中的融入点和创新点</w:t>
      </w:r>
      <w:r>
        <w:rPr>
          <w:rFonts w:ascii="Times New Roman" w:hAnsi="Times New Roman" w:eastAsia="方正仿宋_GBK"/>
          <w:sz w:val="32"/>
          <w:szCs w:val="32"/>
          <w:highlight w:val="none"/>
        </w:rPr>
        <w:t>，充分体现学科特色、专业特点</w:t>
      </w:r>
      <w:r>
        <w:rPr>
          <w:rFonts w:hint="eastAsia" w:ascii="Times New Roman" w:hAnsi="Times New Roman" w:eastAsia="方正仿宋_GBK"/>
          <w:sz w:val="32"/>
          <w:szCs w:val="32"/>
          <w:highlight w:val="none"/>
        </w:rPr>
        <w:t>。</w:t>
      </w:r>
    </w:p>
    <w:p w14:paraId="604005B9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left="0" w:right="0" w:firstLine="643" w:firstLineChars="200"/>
        <w:textAlignment w:val="auto"/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）</w:t>
      </w:r>
      <w:r>
        <w:rPr>
          <w:rFonts w:hint="eastAsia" w:ascii="方正仿宋_GBK" w:hAnsi="方正仿宋_GBK" w:eastAsia="方正仿宋_GBK" w:cs="方正仿宋_GBK"/>
          <w:b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教学资源开发。</w:t>
      </w:r>
      <w:r>
        <w:rPr>
          <w:rFonts w:hint="eastAsia" w:ascii="Times New Roman" w:hAnsi="Times New Roman" w:eastAsia="方正仿宋_GBK" w:cs="Times New Roman"/>
          <w:color w:val="000000"/>
          <w:kern w:val="2"/>
          <w:sz w:val="32"/>
          <w:szCs w:val="21"/>
          <w:highlight w:val="none"/>
          <w:lang w:val="en-US" w:eastAsia="zh-CN" w:bidi="ar-SA"/>
        </w:rPr>
        <w:t>须开发与课程配套的教学课件、案例库、试题库等教学资源。案例应紧密结合专业实际和人工智能应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21"/>
          <w:highlight w:val="none"/>
          <w:lang w:val="en-US" w:eastAsia="zh-CN" w:bidi="ar-SA"/>
        </w:rPr>
        <w:t>用场景，具有代表性和启发性。</w:t>
      </w:r>
    </w:p>
    <w:p w14:paraId="154304FD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40" w:lineRule="atLeast"/>
        <w:ind w:left="0" w:right="0"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）</w:t>
      </w:r>
      <w:r>
        <w:rPr>
          <w:rFonts w:hint="eastAsia" w:ascii="方正仿宋_GBK" w:hAnsi="方正仿宋_GBK" w:eastAsia="方正仿宋_GBK" w:cs="方正仿宋_GBK"/>
          <w:b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知识图谱应用。</w:t>
      </w:r>
      <w:r>
        <w:rPr>
          <w:rFonts w:hint="eastAsia" w:ascii="Times New Roman" w:hAnsi="Times New Roman" w:eastAsia="方正仿宋_GBK" w:cs="Times New Roman"/>
          <w:color w:val="000000"/>
          <w:kern w:val="2"/>
          <w:sz w:val="32"/>
          <w:szCs w:val="21"/>
          <w:highlight w:val="none"/>
          <w:lang w:val="en-US" w:eastAsia="zh-CN" w:bidi="ar-SA"/>
        </w:rPr>
        <w:t>课程需搭建包含能力图谱、项目图谱、知识图谱和资源图谱等四个维度的课程知识图谱，完成课程设计、数字资源、教学方法、教学评价等课程要素系统化构建。</w:t>
      </w:r>
      <w:r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  <w:t>课程每1个学分对应的的知识点数量不少于80个，每个知识点包含知识点画像、知识点学习路径、知识点详细信息。</w:t>
      </w:r>
    </w:p>
    <w:p w14:paraId="0637E9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4</w:t>
      </w:r>
      <w:r>
        <w:rPr>
          <w:rFonts w:hint="default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）</w:t>
      </w:r>
      <w:r>
        <w:rPr>
          <w:rFonts w:hint="eastAsia" w:ascii="方正仿宋_GBK" w:hAnsi="方正仿宋_GBK" w:eastAsia="方正仿宋_GBK" w:cs="方正仿宋_GBK"/>
          <w:b/>
          <w:bCs w:val="0"/>
          <w:color w:val="000000"/>
          <w:kern w:val="0"/>
          <w:sz w:val="32"/>
          <w:szCs w:val="32"/>
          <w:highlight w:val="none"/>
          <w:lang w:val="en-US" w:eastAsia="zh-CN" w:bidi="ar-SA"/>
        </w:rPr>
        <w:t>训练</w:t>
      </w:r>
      <w:r>
        <w:rPr>
          <w:rFonts w:hint="eastAsia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AI</w:t>
      </w:r>
      <w:r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  <w:lang w:val="en-US" w:eastAsia="zh-CN"/>
        </w:rPr>
        <w:t>助教。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设置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AI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助教提示词；建设至少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21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个知识库，同步所有本课课程资源；建设不少于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21"/>
          <w:lang w:val="en-US" w:eastAsia="zh-CN"/>
        </w:rPr>
        <w:t>50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个对问对答的问答库，实现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21"/>
          <w:lang w:val="en-US" w:eastAsia="zh-CN"/>
        </w:rPr>
        <w:t>24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小时智能答疑，收集学生反馈并进行模型微调，持续提升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AI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助教适配性。</w:t>
      </w:r>
    </w:p>
    <w:p w14:paraId="534BD3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Times New Roman" w:hAnsi="Times New Roman" w:eastAsia="方正仿宋_GBK" w:cs="Times New Roman"/>
          <w:b/>
          <w:bCs/>
          <w:color w:val="000000"/>
          <w:kern w:val="2"/>
          <w:sz w:val="32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/>
          <w:color w:val="000000"/>
          <w:kern w:val="0"/>
          <w:sz w:val="32"/>
          <w:szCs w:val="32"/>
          <w:lang w:val="en-US" w:eastAsia="zh-CN" w:bidi="ar-SA"/>
        </w:rPr>
        <w:t>（5）</w:t>
      </w:r>
      <w:r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  <w:lang w:val="en-US" w:eastAsia="zh-CN"/>
        </w:rPr>
        <w:t>强化</w:t>
      </w:r>
      <w:r>
        <w:rPr>
          <w:rFonts w:hint="eastAsia" w:ascii="Times New Roman" w:hAnsi="Times New Roman" w:eastAsia="方正仿宋_GBK" w:cs="Times New Roman"/>
          <w:b/>
          <w:bCs w:val="0"/>
          <w:sz w:val="32"/>
          <w:szCs w:val="32"/>
          <w:lang w:val="en-US" w:eastAsia="zh-CN"/>
        </w:rPr>
        <w:t>AI</w:t>
      </w:r>
      <w:r>
        <w:rPr>
          <w:rFonts w:hint="eastAsia" w:eastAsia="方正仿宋_GBK" w:cs="Times New Roman"/>
          <w:b/>
          <w:bCs w:val="0"/>
          <w:sz w:val="32"/>
          <w:szCs w:val="32"/>
          <w:lang w:val="en-US" w:eastAsia="zh-CN"/>
        </w:rPr>
        <w:t>工具应用</w:t>
      </w:r>
      <w:r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教师能熟练使用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AI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工作台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AI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工具，使其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与课程教学深度融合。</w:t>
      </w:r>
    </w:p>
    <w:p w14:paraId="5E9ED7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</w:p>
    <w:p w14:paraId="2E3EAC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四、工作安排</w:t>
      </w:r>
    </w:p>
    <w:p w14:paraId="25906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ascii="Times New Roman" w:hAnsi="Times New Roman" w:eastAsia="方正仿宋_GBK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楷体_GBK" w:cs="宋体"/>
          <w:b/>
          <w:color w:val="000000"/>
          <w:kern w:val="0"/>
          <w:sz w:val="32"/>
          <w:szCs w:val="32"/>
          <w:lang w:val="en-US" w:eastAsia="zh-CN" w:bidi="ar-SA"/>
        </w:rPr>
        <w:t>（一）教师申报。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教师结合课程建设基础和实际，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选择示范共建课程、项目式课程、人工智能、人工智能赋能专业课程其中一种项目类型进行申报，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已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立项为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校级以上一流课程和未结项的课程类项目不能申报。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项目负责人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按照课程建设内容及要求，填写相应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类型课程建设申报书（附件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1、2、3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），报所属教学院。学校不受理教师个人申报。</w:t>
      </w:r>
    </w:p>
    <w:p w14:paraId="1688D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</w:pPr>
      <w:r>
        <w:rPr>
          <w:rFonts w:hint="eastAsia" w:ascii="Times New Roman" w:hAnsi="Times New Roman" w:eastAsia="方正楷体_GBK" w:cs="宋体"/>
          <w:b/>
          <w:color w:val="000000"/>
          <w:kern w:val="0"/>
          <w:sz w:val="32"/>
          <w:szCs w:val="32"/>
          <w:lang w:val="en-US" w:eastAsia="zh-CN" w:bidi="ar-SA"/>
        </w:rPr>
        <w:t>（二）学院推荐。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各教学院根据专业课程建设规划、申报课程基础及论证择优遴选推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荐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5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门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课程，原则上每种项目类型至少推荐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1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门。市级以上一流专业建设点、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现代产业学院（含智慧农业学院）、产教融合特色优势专业群追加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highlight w:val="none"/>
          <w:lang w:val="en-US" w:eastAsia="zh-CN" w:bidi="ar-SA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个指标，追加指标不重复叠加。</w:t>
      </w:r>
    </w:p>
    <w:p w14:paraId="136DE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教学院遴选推荐的课程应于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2026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年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5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月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11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日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前通过长江师范学院教科研项目管理系统（https://v1935.kypt.chaoxing.com/）</w:t>
      </w:r>
      <w:r>
        <w:rPr>
          <w:rFonts w:ascii="Times New Roman" w:hAnsi="Times New Roman" w:eastAsia="方正仿宋_GBK"/>
          <w:sz w:val="32"/>
          <w:szCs w:val="32"/>
        </w:rPr>
        <w:t>在线</w:t>
      </w:r>
      <w:r>
        <w:rPr>
          <w:rFonts w:hint="eastAsia" w:ascii="Times New Roman" w:hAnsi="Times New Roman" w:eastAsia="方正仿宋_GBK"/>
          <w:sz w:val="32"/>
          <w:szCs w:val="32"/>
        </w:rPr>
        <w:t>填报</w:t>
      </w:r>
      <w:r>
        <w:rPr>
          <w:rFonts w:ascii="Times New Roman" w:hAnsi="Times New Roman" w:eastAsia="方正仿宋_GBK"/>
          <w:sz w:val="32"/>
          <w:szCs w:val="32"/>
        </w:rPr>
        <w:t>申报材料电子档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（学院签字盖章后扫描为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PDF格式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，同时将纸质版一式一份签字盖章后报教务处教研教改科。</w:t>
      </w:r>
    </w:p>
    <w:p w14:paraId="2DA41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宋体"/>
          <w:b/>
          <w:color w:val="000000"/>
          <w:kern w:val="0"/>
          <w:sz w:val="32"/>
          <w:szCs w:val="32"/>
          <w:lang w:val="en-US" w:eastAsia="zh-CN" w:bidi="ar-SA"/>
        </w:rPr>
        <w:t>（三）评审立项。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教务处组织专家组对各教学院推荐的申报立项课程进行评审，提出课程类项目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拟立项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名单，公示无异议后发文立项建设。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根据课程建设需要，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学校为立项课程建设项目提供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一定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经费资助。</w:t>
      </w:r>
    </w:p>
    <w:p w14:paraId="5B1B5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ascii="Times New Roman" w:hAnsi="Times New Roman" w:eastAsia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方正楷体_GBK" w:cs="宋体"/>
          <w:b/>
          <w:color w:val="000000"/>
          <w:kern w:val="0"/>
          <w:sz w:val="32"/>
          <w:szCs w:val="32"/>
          <w:lang w:val="en-US" w:eastAsia="zh-CN" w:bidi="ar-SA"/>
        </w:rPr>
        <w:t>（四）建设管理。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示范共建课程实施项目认定制，持续建设期不少于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年。项目式课程和“人工智能+”重点课程实施项目建设制，建设周期为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highlight w:val="none"/>
          <w:shd w:val="clear" w:color="auto" w:fill="FEFEFE"/>
          <w:lang w:val="en-US" w:eastAsia="zh-CN" w:bidi="ar-SA"/>
        </w:rPr>
        <w:t>年，项目团队需根据项目建设内容要求和申报建设计划，切实抓紧开展课程建设，按期完成建设任务，不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断提高课程建设质量，积极发挥示范支撑作用。</w:t>
      </w:r>
    </w:p>
    <w:p w14:paraId="3F0D2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3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</w:pPr>
      <w:r>
        <w:rPr>
          <w:rFonts w:hint="eastAsia" w:ascii="Times New Roman" w:hAnsi="Times New Roman" w:eastAsia="方正楷体_GBK" w:cs="宋体"/>
          <w:b/>
          <w:color w:val="000000"/>
          <w:kern w:val="0"/>
          <w:sz w:val="32"/>
          <w:szCs w:val="32"/>
          <w:lang w:val="en-US" w:eastAsia="zh-CN" w:bidi="ar-SA"/>
        </w:rPr>
        <w:t>（五）项目验收。</w:t>
      </w:r>
      <w:r>
        <w:rPr>
          <w:rFonts w:hint="eastAsia" w:ascii="方正仿宋_GBK" w:hAnsi="方正仿宋_GBK" w:eastAsia="方正仿宋_GBK" w:cs="方正仿宋_GBK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学校对建设项目实施动态管理、组织专家进入课堂听课并进行应用效果跟踪监测。课程项目终期验收采取汇报课程建设成果和专家组听课相结合方式。对于未按期完成建设或持续建设任务、出现严重质量问题的课程项目，将取消项目相关成果业绩认定并追回资助经费。</w:t>
      </w:r>
    </w:p>
    <w:p w14:paraId="01D30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ascii="Times New Roman" w:hAnsi="Times New Roman" w:eastAsia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联系人：王磊、曹秀娟，联系电话：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72790060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，工作邮箱：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jgb05@163.com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，办公室：致远楼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>218</w:t>
      </w:r>
      <w:r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2"/>
          <w:sz w:val="32"/>
          <w:szCs w:val="32"/>
          <w:shd w:val="clear" w:color="auto" w:fill="FEFEFE"/>
          <w:lang w:val="en-US" w:eastAsia="zh-CN" w:bidi="ar-SA"/>
        </w:rPr>
        <w:t>室。</w:t>
      </w:r>
    </w:p>
    <w:p w14:paraId="02BE9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hint="eastAsia" w:ascii="Times New Roman" w:hAnsi="Times New Roman" w:eastAsia="方正仿宋_GBK"/>
          <w:color w:val="000000"/>
          <w:sz w:val="32"/>
          <w:szCs w:val="32"/>
        </w:rPr>
      </w:pPr>
    </w:p>
    <w:p w14:paraId="02EFF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textAlignment w:val="auto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方正仿宋_GBK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长江师范学院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eastAsia="zh-CN"/>
        </w:rPr>
        <w:t>示范共建课程建设项目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申报书</w:t>
      </w:r>
    </w:p>
    <w:p w14:paraId="2FE26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960" w:firstLineChars="300"/>
        <w:textAlignment w:val="auto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长江师范学院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eastAsia="zh-CN"/>
        </w:rPr>
        <w:t>项目式课程</w:t>
      </w: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  <w:t>建设申报书</w:t>
      </w:r>
    </w:p>
    <w:p w14:paraId="37FAD4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960" w:firstLineChars="300"/>
        <w:textAlignment w:val="auto"/>
        <w:rPr>
          <w:rFonts w:hint="eastAsia" w:ascii="Times New Roman" w:hAnsi="Times New Roman" w:eastAsia="方正仿宋_GBK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方正仿宋_GBK"/>
          <w:color w:val="000000"/>
          <w:spacing w:val="1"/>
          <w:w w:val="84"/>
          <w:kern w:val="0"/>
          <w:sz w:val="32"/>
          <w:szCs w:val="32"/>
          <w:fitText w:val="6918" w:id="813393372"/>
          <w:lang w:eastAsia="zh-CN"/>
        </w:rPr>
        <w:t>长江师范学院</w:t>
      </w:r>
      <w:r>
        <w:rPr>
          <w:rFonts w:hint="eastAsia" w:ascii="Times New Roman" w:hAnsi="Times New Roman" w:eastAsia="方正仿宋_GBK"/>
          <w:color w:val="000000"/>
          <w:spacing w:val="1"/>
          <w:w w:val="84"/>
          <w:kern w:val="0"/>
          <w:sz w:val="32"/>
          <w:szCs w:val="32"/>
          <w:fitText w:val="6918" w:id="813393372"/>
        </w:rPr>
        <w:t>“人工智能+”</w:t>
      </w:r>
      <w:r>
        <w:rPr>
          <w:rFonts w:hint="eastAsia" w:ascii="Times New Roman" w:hAnsi="Times New Roman" w:eastAsia="方正仿宋_GBK"/>
          <w:color w:val="000000"/>
          <w:spacing w:val="1"/>
          <w:w w:val="84"/>
          <w:kern w:val="0"/>
          <w:sz w:val="32"/>
          <w:szCs w:val="32"/>
          <w:fitText w:val="6918" w:id="813393372"/>
          <w:lang w:val="en-US" w:eastAsia="zh-CN"/>
        </w:rPr>
        <w:t>重点</w:t>
      </w:r>
      <w:r>
        <w:rPr>
          <w:rFonts w:hint="eastAsia" w:ascii="Times New Roman" w:hAnsi="Times New Roman" w:eastAsia="方正仿宋_GBK"/>
          <w:color w:val="000000"/>
          <w:spacing w:val="1"/>
          <w:w w:val="84"/>
          <w:kern w:val="0"/>
          <w:sz w:val="32"/>
          <w:szCs w:val="32"/>
          <w:fitText w:val="6918" w:id="813393372"/>
          <w:lang w:eastAsia="zh-CN"/>
        </w:rPr>
        <w:t>课程</w:t>
      </w:r>
      <w:r>
        <w:rPr>
          <w:rFonts w:hint="eastAsia" w:ascii="Times New Roman" w:hAnsi="Times New Roman" w:eastAsia="方正仿宋_GBK"/>
          <w:color w:val="000000"/>
          <w:spacing w:val="1"/>
          <w:w w:val="84"/>
          <w:kern w:val="0"/>
          <w:sz w:val="32"/>
          <w:szCs w:val="32"/>
          <w:fitText w:val="6918" w:id="813393372"/>
        </w:rPr>
        <w:t>建设</w:t>
      </w:r>
      <w:r>
        <w:rPr>
          <w:rFonts w:hint="eastAsia" w:ascii="Times New Roman" w:hAnsi="Times New Roman" w:eastAsia="方正仿宋_GBK"/>
          <w:color w:val="000000"/>
          <w:spacing w:val="1"/>
          <w:w w:val="84"/>
          <w:kern w:val="0"/>
          <w:sz w:val="32"/>
          <w:szCs w:val="32"/>
          <w:fitText w:val="6918" w:id="813393372"/>
          <w:lang w:eastAsia="zh-CN"/>
        </w:rPr>
        <w:t>项目</w:t>
      </w:r>
      <w:r>
        <w:rPr>
          <w:rFonts w:hint="eastAsia" w:ascii="Times New Roman" w:hAnsi="Times New Roman" w:eastAsia="方正仿宋_GBK"/>
          <w:color w:val="000000"/>
          <w:spacing w:val="1"/>
          <w:w w:val="84"/>
          <w:kern w:val="0"/>
          <w:sz w:val="32"/>
          <w:szCs w:val="32"/>
          <w:fitText w:val="6918" w:id="813393372"/>
        </w:rPr>
        <w:t>立项申报</w:t>
      </w:r>
      <w:r>
        <w:rPr>
          <w:rFonts w:hint="eastAsia" w:ascii="Times New Roman" w:hAnsi="Times New Roman" w:eastAsia="方正仿宋_GBK"/>
          <w:color w:val="000000"/>
          <w:spacing w:val="14"/>
          <w:w w:val="84"/>
          <w:kern w:val="0"/>
          <w:sz w:val="32"/>
          <w:szCs w:val="32"/>
          <w:fitText w:val="6918" w:id="813393372"/>
        </w:rPr>
        <w:t>书</w:t>
      </w:r>
    </w:p>
    <w:p w14:paraId="698EB0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960" w:firstLineChars="300"/>
        <w:textAlignment w:val="auto"/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长江师范学院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课程类项目申报</w:t>
      </w: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</w:rPr>
        <w:t>汇总表</w:t>
      </w:r>
    </w:p>
    <w:p w14:paraId="70FFFD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1008" w:firstLineChars="300"/>
        <w:textAlignment w:val="auto"/>
        <w:rPr>
          <w:rFonts w:hint="default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仿宋_GBK"/>
          <w:color w:val="000000"/>
          <w:spacing w:val="8"/>
          <w:sz w:val="32"/>
          <w:szCs w:val="32"/>
          <w:shd w:val="clear" w:color="auto" w:fill="FFFFFF"/>
          <w:lang w:val="en-US" w:eastAsia="zh-CN"/>
        </w:rPr>
        <w:t>5.教科研项目管理系统使用手册</w:t>
      </w:r>
    </w:p>
    <w:p w14:paraId="07FA0B7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textAlignment w:val="auto"/>
        <w:rPr>
          <w:rFonts w:hint="default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</w:pPr>
    </w:p>
    <w:p w14:paraId="2B8835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0" w:firstLineChars="2000"/>
        <w:textAlignment w:val="auto"/>
        <w:rPr>
          <w:rFonts w:ascii="方正仿宋_GBK" w:hAnsi="仿宋" w:eastAsia="方正仿宋_GBK" w:cs="宋体"/>
          <w:kern w:val="0"/>
          <w:sz w:val="32"/>
          <w:szCs w:val="32"/>
        </w:rPr>
      </w:pPr>
      <w:r>
        <w:rPr>
          <w:rFonts w:hint="eastAsia" w:ascii="方正仿宋_GBK" w:hAnsi="仿宋" w:eastAsia="方正仿宋_GBK" w:cs="宋体"/>
          <w:kern w:val="0"/>
          <w:sz w:val="32"/>
          <w:szCs w:val="32"/>
        </w:rPr>
        <w:t>教务处</w:t>
      </w:r>
    </w:p>
    <w:p w14:paraId="3A62ED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atLeast"/>
        <w:ind w:firstLine="640" w:firstLineChars="200"/>
        <w:textAlignment w:val="auto"/>
        <w:rPr>
          <w:rFonts w:ascii="方正仿宋_GBK" w:hAnsi="仿宋" w:eastAsia="方正仿宋_GBK" w:cs="宋体"/>
          <w:kern w:val="0"/>
          <w:sz w:val="32"/>
          <w:szCs w:val="32"/>
        </w:rPr>
      </w:pPr>
      <w:r>
        <w:rPr>
          <w:rFonts w:hint="eastAsia" w:ascii="方正仿宋_GBK" w:hAnsi="仿宋" w:eastAsia="方正仿宋_GBK" w:cs="宋体"/>
          <w:kern w:val="0"/>
          <w:sz w:val="32"/>
          <w:szCs w:val="32"/>
        </w:rPr>
        <w:t xml:space="preserve">                </w:t>
      </w:r>
      <w:r>
        <w:rPr>
          <w:rFonts w:hint="eastAsia" w:ascii="方正仿宋_GBK" w:hAnsi="仿宋" w:eastAsia="方正仿宋_GBK" w:cs="宋体"/>
          <w:b w:val="0"/>
          <w:bCs w:val="0"/>
          <w:kern w:val="0"/>
          <w:sz w:val="32"/>
          <w:szCs w:val="32"/>
        </w:rPr>
        <w:t xml:space="preserve">         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kern w:val="2"/>
          <w:sz w:val="32"/>
          <w:szCs w:val="21"/>
          <w:lang w:val="en-US" w:eastAsia="zh-CN" w:bidi="ar-SA"/>
        </w:rPr>
        <w:t xml:space="preserve">       2026年4月15日</w:t>
      </w:r>
    </w:p>
    <w:p w14:paraId="4354B77D">
      <w:pPr>
        <w:numPr>
          <w:ilvl w:val="0"/>
          <w:numId w:val="0"/>
        </w:numPr>
        <w:spacing w:line="520" w:lineRule="exact"/>
        <w:ind w:left="1440" w:leftChars="0"/>
        <w:rPr>
          <w:rFonts w:hint="default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</w:pPr>
    </w:p>
    <w:p w14:paraId="70323C0F">
      <w:pPr>
        <w:numPr>
          <w:ilvl w:val="0"/>
          <w:numId w:val="0"/>
        </w:numPr>
        <w:spacing w:line="520" w:lineRule="exact"/>
        <w:rPr>
          <w:rFonts w:hint="default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</w:pPr>
    </w:p>
    <w:p w14:paraId="7E94DE43">
      <w:pPr>
        <w:numPr>
          <w:ilvl w:val="0"/>
          <w:numId w:val="0"/>
        </w:numPr>
        <w:spacing w:line="520" w:lineRule="exact"/>
        <w:ind w:left="1440" w:leftChars="0"/>
        <w:rPr>
          <w:rFonts w:hint="default" w:ascii="Times New Roman" w:hAnsi="Times New Roman" w:eastAsia="方正仿宋_GBK"/>
          <w:color w:val="000000"/>
          <w:kern w:val="0"/>
          <w:sz w:val="32"/>
          <w:szCs w:val="32"/>
          <w:lang w:val="en-US" w:eastAsia="zh-CN"/>
        </w:rPr>
      </w:pPr>
    </w:p>
    <w:p w14:paraId="4215A069">
      <w:pPr>
        <w:spacing w:line="520" w:lineRule="exact"/>
        <w:rPr>
          <w:rFonts w:ascii="Times New Roman" w:hAnsi="Times New Roman" w:eastAsia="方正仿宋_GBK"/>
          <w:color w:val="000000"/>
          <w:kern w:val="0"/>
          <w:sz w:val="32"/>
          <w:szCs w:val="32"/>
        </w:rPr>
      </w:pPr>
    </w:p>
    <w:p w14:paraId="1E89FA88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bookmarkStart w:id="2" w:name="_GoBack"/>
      <w:bookmarkEnd w:id="2"/>
      <w:r>
        <w:rPr>
          <w:rFonts w:ascii="方正仿宋_GBK" w:hAnsi="Times New Roman" w:eastAsia="方正仿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-37465</wp:posOffset>
                </wp:positionH>
                <wp:positionV relativeFrom="page">
                  <wp:posOffset>9243695</wp:posOffset>
                </wp:positionV>
                <wp:extent cx="5600700" cy="0"/>
                <wp:effectExtent l="0" t="4445" r="0" b="5080"/>
                <wp:wrapTopAndBottom/>
                <wp:docPr id="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-2.95pt;margin-top:727.85pt;height:0pt;width:441pt;mso-position-horizontal-relative:margin;mso-position-vertical-relative:page;mso-wrap-distance-bottom:0pt;mso-wrap-distance-top:0pt;z-index:251661312;mso-width-relative:page;mso-height-relative:page;" filled="f" stroked="t" coordsize="21600,21600" o:allowincell="f" o:gfxdata="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CelnWPX&#10;AAAADAEAAA8AAAAAAAAAAQAgAAAAIgAAAGRycy9kb3ducmV2LnhtbFBLAQIUABQAAAAIAIdO4kCW&#10;3hXz6AEAANs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方正仿宋_GBK" w:hAnsi="Times New Roman" w:eastAsia="方正仿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3361690</wp:posOffset>
                </wp:positionH>
                <wp:positionV relativeFrom="page">
                  <wp:posOffset>9243695</wp:posOffset>
                </wp:positionV>
                <wp:extent cx="2201545" cy="360045"/>
                <wp:effectExtent l="0" t="0" r="0" b="0"/>
                <wp:wrapTopAndBottom/>
                <wp:docPr id="6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54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C44C8F7">
                            <w:pP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</w:rPr>
                            </w:pPr>
                            <w:bookmarkStart w:id="1" w:name="印发时间"/>
                            <w: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</w:rPr>
                              <w:t>202</w:t>
                            </w: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</w:rPr>
                              <w:t>年</w:t>
                            </w: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</w:rPr>
                              <w:t>月</w:t>
                            </w: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  <w:lang w:val="en-US" w:eastAsia="zh-CN"/>
                              </w:rPr>
                              <w:t>15</w:t>
                            </w: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</w:rPr>
                              <w:t>日</w:t>
                            </w:r>
                            <w:bookmarkEnd w:id="1"/>
                            <w: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</w:rPr>
                              <w:t>印发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264.7pt;margin-top:727.85pt;height:28.35pt;width:173.35pt;mso-position-vertical-relative:page;mso-wrap-distance-bottom:0pt;mso-wrap-distance-top:0pt;z-index:251664384;mso-width-relative:page;mso-height-relative:page;" filled="f" stroked="f" coordsize="21600,21600" o:allowincell="f" o:gfxdata="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Gd7V0bcAAAADQEAAA8AAAAAAAAAAQAgAAAAIgAAAGRycy9kb3ducmV2LnhtbFBL&#10;AQIUABQAAAAIAIdO4kAbSBrjuQEAAHIDAAAOAAAAAAAAAAEAIAAAACs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C44C8F7">
                      <w:pP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</w:rPr>
                      </w:pPr>
                      <w:bookmarkStart w:id="1" w:name="印发时间"/>
                      <w: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</w:rPr>
                        <w:t>202</w:t>
                      </w:r>
                      <w: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</w:rPr>
                        <w:t>年</w:t>
                      </w:r>
                      <w: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</w:rPr>
                        <w:t>月</w:t>
                      </w:r>
                      <w: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  <w:lang w:val="en-US" w:eastAsia="zh-CN"/>
                        </w:rPr>
                        <w:t>15</w:t>
                      </w:r>
                      <w: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</w:rPr>
                        <w:t>日</w:t>
                      </w:r>
                      <w:bookmarkEnd w:id="1"/>
                      <w: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</w:rPr>
                        <w:t>印发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方正仿宋_GBK" w:hAnsi="Times New Roman" w:eastAsia="方正仿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146685</wp:posOffset>
                </wp:positionH>
                <wp:positionV relativeFrom="page">
                  <wp:posOffset>9243695</wp:posOffset>
                </wp:positionV>
                <wp:extent cx="2437130" cy="360045"/>
                <wp:effectExtent l="0" t="0" r="0" b="0"/>
                <wp:wrapTopAndBottom/>
                <wp:docPr id="5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7130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D3E0F9">
                            <w:pPr>
                              <w:jc w:val="both"/>
                              <w:rPr>
                                <w:rFonts w:hint="eastAsia" w:ascii="方正仿宋_GBK" w:hAnsi="方正仿宋_GBK" w:eastAsia="方正仿宋_GBK" w:cs="方正仿宋_GBK"/>
                                <w:sz w:val="22"/>
                                <w:szCs w:val="30"/>
                              </w:rPr>
                            </w:pPr>
                            <w:r>
                              <w:rPr>
                                <w:rFonts w:hint="eastAsia" w:ascii="方正仿宋_GBK" w:hAnsi="方正仿宋_GBK" w:eastAsia="方正仿宋_GBK" w:cs="方正仿宋_GBK"/>
                                <w:sz w:val="32"/>
                                <w:szCs w:val="30"/>
                              </w:rPr>
                              <w:t>长江师范学院教务处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11.55pt;margin-top:727.85pt;height:28.35pt;width:191.9pt;mso-position-vertical-relative:page;mso-wrap-distance-bottom:0pt;mso-wrap-distance-top:0pt;z-index:251663360;mso-width-relative:page;mso-height-relative:page;" filled="f" stroked="f" coordsize="21600,21600" o:allowincell="f" o:gfxdata="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K3dykdoAAAAMAQAADwAAAAAAAAABACAAAAAiAAAAZHJzL2Rvd25yZXYueG1sUEsB&#10;AhQAFAAAAAgAh07iQKZSeci6AQAAcgMAAA4AAAAAAAAAAQAgAAAAKQ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FD3E0F9">
                      <w:pPr>
                        <w:jc w:val="both"/>
                        <w:rPr>
                          <w:rFonts w:hint="eastAsia" w:ascii="方正仿宋_GBK" w:hAnsi="方正仿宋_GBK" w:eastAsia="方正仿宋_GBK" w:cs="方正仿宋_GBK"/>
                          <w:sz w:val="22"/>
                          <w:szCs w:val="30"/>
                        </w:rPr>
                      </w:pPr>
                      <w:r>
                        <w:rPr>
                          <w:rFonts w:hint="eastAsia" w:ascii="方正仿宋_GBK" w:hAnsi="方正仿宋_GBK" w:eastAsia="方正仿宋_GBK" w:cs="方正仿宋_GBK"/>
                          <w:sz w:val="32"/>
                          <w:szCs w:val="30"/>
                        </w:rPr>
                        <w:t>长江师范学院教务处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方正仿宋_GBK" w:hAnsi="Times New Roman" w:eastAsia="方正仿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posOffset>-37465</wp:posOffset>
                </wp:positionH>
                <wp:positionV relativeFrom="page">
                  <wp:posOffset>9598025</wp:posOffset>
                </wp:positionV>
                <wp:extent cx="5600700" cy="0"/>
                <wp:effectExtent l="0" t="4445" r="0" b="5080"/>
                <wp:wrapTopAndBottom/>
                <wp:docPr id="4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-2.95pt;margin-top:755.75pt;height:0pt;width:441pt;mso-position-horizontal-relative:margin;mso-position-vertical-relative:page;mso-wrap-distance-bottom:0pt;mso-wrap-distance-top:0pt;z-index:251662336;mso-width-relative:page;mso-height-relative:page;" filled="f" stroked="t" coordsize="21600,21600" o:allowincell="f" o:gfxdata="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/w2KzX&#10;AAAADAEAAA8AAAAAAAAAAQAgAAAAIgAAAGRycy9kb3ducmV2LnhtbFBLAQIUABQAAAAIAIdO4kCS&#10;EYpP6AEAANs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1D8E112-3C18-423C-9794-997CCFB3DA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D065F31-779C-400F-8143-4414A8EF8913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B3CADAC-5573-40FE-B6F8-093A4D2C500C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836D5635-2682-4373-BECA-95C6727BDFC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B8985D78-2F5E-4614-8963-8FF541A53E17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68961CEB-C6D4-4B5D-9523-04DC8F3B5DA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28B060B9-AA5A-4012-A9AB-22701D2878C1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8" w:fontKey="{44700217-EF83-4567-BC52-3B77163828B5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9" w:fontKey="{60B02313-E8E3-4E06-B41C-3C88A32ABA82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0" w:fontKey="{0F7DA23E-44A6-42BD-B055-AA60A4B5DF1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1" w:fontKey="{4D6A0548-7958-43F2-B109-3C04987053EC}"/>
  </w:font>
  <w:font w:name="WPSEMBED17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9E82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-173990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E70AA5">
                          <w:pPr>
                            <w:pStyle w:val="7"/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3.7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5niPn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E70AA5">
                    <w:pPr>
                      <w:pStyle w:val="7"/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19D92841"/>
    <w:rsid w:val="00720B0F"/>
    <w:rsid w:val="00795EFE"/>
    <w:rsid w:val="007E303A"/>
    <w:rsid w:val="009C21C3"/>
    <w:rsid w:val="00A3097D"/>
    <w:rsid w:val="00C75C01"/>
    <w:rsid w:val="00C81526"/>
    <w:rsid w:val="00D021AF"/>
    <w:rsid w:val="00E02074"/>
    <w:rsid w:val="00E540FA"/>
    <w:rsid w:val="00E92C3C"/>
    <w:rsid w:val="00FB127F"/>
    <w:rsid w:val="010742E6"/>
    <w:rsid w:val="02377801"/>
    <w:rsid w:val="02586DA8"/>
    <w:rsid w:val="02BD75DA"/>
    <w:rsid w:val="030555C0"/>
    <w:rsid w:val="03D24EFC"/>
    <w:rsid w:val="04AB4F88"/>
    <w:rsid w:val="04BD23D2"/>
    <w:rsid w:val="04E27F0B"/>
    <w:rsid w:val="04FC4E9B"/>
    <w:rsid w:val="0562266E"/>
    <w:rsid w:val="058A7120"/>
    <w:rsid w:val="06336366"/>
    <w:rsid w:val="074128B0"/>
    <w:rsid w:val="075524D7"/>
    <w:rsid w:val="0774295E"/>
    <w:rsid w:val="07D84AB3"/>
    <w:rsid w:val="0807009B"/>
    <w:rsid w:val="08795291"/>
    <w:rsid w:val="08BA0844"/>
    <w:rsid w:val="08D047E4"/>
    <w:rsid w:val="0A3463D4"/>
    <w:rsid w:val="0A524FB1"/>
    <w:rsid w:val="0B0B7E4C"/>
    <w:rsid w:val="0B3F3DC4"/>
    <w:rsid w:val="0C8B158D"/>
    <w:rsid w:val="0E073E9E"/>
    <w:rsid w:val="0E260951"/>
    <w:rsid w:val="0E37259A"/>
    <w:rsid w:val="0EC92525"/>
    <w:rsid w:val="0F2F57A0"/>
    <w:rsid w:val="0F854FF8"/>
    <w:rsid w:val="100C4A64"/>
    <w:rsid w:val="104F4954"/>
    <w:rsid w:val="10563FFE"/>
    <w:rsid w:val="108C6F6A"/>
    <w:rsid w:val="10D872D0"/>
    <w:rsid w:val="10F77E9A"/>
    <w:rsid w:val="12042B30"/>
    <w:rsid w:val="120B2110"/>
    <w:rsid w:val="12356D59"/>
    <w:rsid w:val="123C49C0"/>
    <w:rsid w:val="127F3C88"/>
    <w:rsid w:val="127F665A"/>
    <w:rsid w:val="12E65900"/>
    <w:rsid w:val="13493006"/>
    <w:rsid w:val="139D5C58"/>
    <w:rsid w:val="13A42C82"/>
    <w:rsid w:val="13C54EAF"/>
    <w:rsid w:val="13F3454E"/>
    <w:rsid w:val="14123C2A"/>
    <w:rsid w:val="14572E8A"/>
    <w:rsid w:val="1468384A"/>
    <w:rsid w:val="148A7C64"/>
    <w:rsid w:val="14A02B20"/>
    <w:rsid w:val="14AA20B4"/>
    <w:rsid w:val="14CF4595"/>
    <w:rsid w:val="15024BC4"/>
    <w:rsid w:val="15875F52"/>
    <w:rsid w:val="15962639"/>
    <w:rsid w:val="16AD2196"/>
    <w:rsid w:val="1783099B"/>
    <w:rsid w:val="179361A1"/>
    <w:rsid w:val="1807337A"/>
    <w:rsid w:val="18722660"/>
    <w:rsid w:val="189526F8"/>
    <w:rsid w:val="189664AC"/>
    <w:rsid w:val="18F22E67"/>
    <w:rsid w:val="190A4F15"/>
    <w:rsid w:val="19307124"/>
    <w:rsid w:val="197975A6"/>
    <w:rsid w:val="19837F13"/>
    <w:rsid w:val="19871278"/>
    <w:rsid w:val="19B73D89"/>
    <w:rsid w:val="19D92841"/>
    <w:rsid w:val="19DB499E"/>
    <w:rsid w:val="1B063DBD"/>
    <w:rsid w:val="1B957040"/>
    <w:rsid w:val="1BA55384"/>
    <w:rsid w:val="1C1D0B7A"/>
    <w:rsid w:val="1C477EB3"/>
    <w:rsid w:val="1D4B3D09"/>
    <w:rsid w:val="1D801E68"/>
    <w:rsid w:val="1D824F52"/>
    <w:rsid w:val="1DCA537E"/>
    <w:rsid w:val="1DCC309C"/>
    <w:rsid w:val="1E266884"/>
    <w:rsid w:val="1E592455"/>
    <w:rsid w:val="1E593913"/>
    <w:rsid w:val="1E6A6411"/>
    <w:rsid w:val="1F106FB8"/>
    <w:rsid w:val="1F1D661A"/>
    <w:rsid w:val="1F367C9A"/>
    <w:rsid w:val="1F50343B"/>
    <w:rsid w:val="1F8F12E0"/>
    <w:rsid w:val="1F8F23FC"/>
    <w:rsid w:val="1FBC0EEE"/>
    <w:rsid w:val="20683860"/>
    <w:rsid w:val="20857532"/>
    <w:rsid w:val="20B32D50"/>
    <w:rsid w:val="20E24984"/>
    <w:rsid w:val="20F8458A"/>
    <w:rsid w:val="213D605E"/>
    <w:rsid w:val="21647640"/>
    <w:rsid w:val="21802F62"/>
    <w:rsid w:val="21845A3B"/>
    <w:rsid w:val="21BE719F"/>
    <w:rsid w:val="21C30312"/>
    <w:rsid w:val="220234EE"/>
    <w:rsid w:val="22B660C8"/>
    <w:rsid w:val="23B75C54"/>
    <w:rsid w:val="24B65A3E"/>
    <w:rsid w:val="24B94ECC"/>
    <w:rsid w:val="259D0E7A"/>
    <w:rsid w:val="26597496"/>
    <w:rsid w:val="265E7BA5"/>
    <w:rsid w:val="267A11BB"/>
    <w:rsid w:val="268806E8"/>
    <w:rsid w:val="26B36F4B"/>
    <w:rsid w:val="26EA6341"/>
    <w:rsid w:val="26EB3E67"/>
    <w:rsid w:val="278470E1"/>
    <w:rsid w:val="28160073"/>
    <w:rsid w:val="28395E4A"/>
    <w:rsid w:val="28FB31CB"/>
    <w:rsid w:val="2934028D"/>
    <w:rsid w:val="29453D02"/>
    <w:rsid w:val="294A3515"/>
    <w:rsid w:val="29514455"/>
    <w:rsid w:val="299350D2"/>
    <w:rsid w:val="29A45656"/>
    <w:rsid w:val="2A271445"/>
    <w:rsid w:val="2A290C5D"/>
    <w:rsid w:val="2A3F4BF5"/>
    <w:rsid w:val="2A423FC3"/>
    <w:rsid w:val="2A547E6C"/>
    <w:rsid w:val="2A557CE0"/>
    <w:rsid w:val="2A682C93"/>
    <w:rsid w:val="2AC11AAE"/>
    <w:rsid w:val="2B04793B"/>
    <w:rsid w:val="2BC30439"/>
    <w:rsid w:val="2C6170A5"/>
    <w:rsid w:val="2CE347DA"/>
    <w:rsid w:val="2D386B29"/>
    <w:rsid w:val="2DA9030E"/>
    <w:rsid w:val="2DB476A8"/>
    <w:rsid w:val="2DB72CF5"/>
    <w:rsid w:val="2DD2033C"/>
    <w:rsid w:val="2DE71976"/>
    <w:rsid w:val="2DEC7313"/>
    <w:rsid w:val="2EA35DD2"/>
    <w:rsid w:val="2EAD2D77"/>
    <w:rsid w:val="2EBE07DF"/>
    <w:rsid w:val="2FDD2A14"/>
    <w:rsid w:val="2FE808CB"/>
    <w:rsid w:val="300C0E1B"/>
    <w:rsid w:val="30136908"/>
    <w:rsid w:val="305807BF"/>
    <w:rsid w:val="3084363B"/>
    <w:rsid w:val="309A2B85"/>
    <w:rsid w:val="319177B6"/>
    <w:rsid w:val="31AF4AA2"/>
    <w:rsid w:val="320A7220"/>
    <w:rsid w:val="32221084"/>
    <w:rsid w:val="325E7BE3"/>
    <w:rsid w:val="32CA473F"/>
    <w:rsid w:val="333C43C8"/>
    <w:rsid w:val="337771AE"/>
    <w:rsid w:val="340A2A23"/>
    <w:rsid w:val="34B25BD0"/>
    <w:rsid w:val="355072A3"/>
    <w:rsid w:val="35CE6E2D"/>
    <w:rsid w:val="36463B94"/>
    <w:rsid w:val="375F041E"/>
    <w:rsid w:val="3795053A"/>
    <w:rsid w:val="37BC2B86"/>
    <w:rsid w:val="37F77A06"/>
    <w:rsid w:val="383E2116"/>
    <w:rsid w:val="3853225E"/>
    <w:rsid w:val="389712B7"/>
    <w:rsid w:val="39033292"/>
    <w:rsid w:val="397F7251"/>
    <w:rsid w:val="3A580C4E"/>
    <w:rsid w:val="3A783173"/>
    <w:rsid w:val="3B960191"/>
    <w:rsid w:val="3BBD597A"/>
    <w:rsid w:val="3C1A101E"/>
    <w:rsid w:val="3C410359"/>
    <w:rsid w:val="3C4C2200"/>
    <w:rsid w:val="3C863459"/>
    <w:rsid w:val="3C9708C1"/>
    <w:rsid w:val="3D3305EA"/>
    <w:rsid w:val="3D48232F"/>
    <w:rsid w:val="3D581DFE"/>
    <w:rsid w:val="3D8251E6"/>
    <w:rsid w:val="3DAF2B6E"/>
    <w:rsid w:val="3DEE7D5D"/>
    <w:rsid w:val="3F4519B2"/>
    <w:rsid w:val="3F58713A"/>
    <w:rsid w:val="3FA532F5"/>
    <w:rsid w:val="3FA75E5A"/>
    <w:rsid w:val="3FC76DC7"/>
    <w:rsid w:val="3FDA11F0"/>
    <w:rsid w:val="3FF81676"/>
    <w:rsid w:val="40CF7425"/>
    <w:rsid w:val="40FE0F0E"/>
    <w:rsid w:val="412E12DF"/>
    <w:rsid w:val="413C2F53"/>
    <w:rsid w:val="41B561F7"/>
    <w:rsid w:val="41F319E4"/>
    <w:rsid w:val="41FE08E6"/>
    <w:rsid w:val="420C7084"/>
    <w:rsid w:val="42BE0955"/>
    <w:rsid w:val="430E5A01"/>
    <w:rsid w:val="437C55D6"/>
    <w:rsid w:val="44230592"/>
    <w:rsid w:val="44795BDD"/>
    <w:rsid w:val="44884C54"/>
    <w:rsid w:val="44A26625"/>
    <w:rsid w:val="4600361A"/>
    <w:rsid w:val="460C0DB4"/>
    <w:rsid w:val="4732774D"/>
    <w:rsid w:val="47862215"/>
    <w:rsid w:val="47C22C96"/>
    <w:rsid w:val="47D054AC"/>
    <w:rsid w:val="48315726"/>
    <w:rsid w:val="48CE2B1D"/>
    <w:rsid w:val="48E92FF6"/>
    <w:rsid w:val="49793828"/>
    <w:rsid w:val="49976A8B"/>
    <w:rsid w:val="49FE56F7"/>
    <w:rsid w:val="4A151689"/>
    <w:rsid w:val="4A232B66"/>
    <w:rsid w:val="4A404346"/>
    <w:rsid w:val="4AD55620"/>
    <w:rsid w:val="4AE35423"/>
    <w:rsid w:val="4B6B0F4E"/>
    <w:rsid w:val="4B8464B4"/>
    <w:rsid w:val="4CE318D3"/>
    <w:rsid w:val="4D317F76"/>
    <w:rsid w:val="4DDD55BA"/>
    <w:rsid w:val="4DEA6AA2"/>
    <w:rsid w:val="4ED758E2"/>
    <w:rsid w:val="4FA42819"/>
    <w:rsid w:val="51263104"/>
    <w:rsid w:val="51A60F32"/>
    <w:rsid w:val="51B64EEE"/>
    <w:rsid w:val="51FE1F11"/>
    <w:rsid w:val="524A7CCF"/>
    <w:rsid w:val="524E6A74"/>
    <w:rsid w:val="528A224B"/>
    <w:rsid w:val="52A1794C"/>
    <w:rsid w:val="53A40EB9"/>
    <w:rsid w:val="54387E3C"/>
    <w:rsid w:val="544A1E12"/>
    <w:rsid w:val="545F7D39"/>
    <w:rsid w:val="54881E83"/>
    <w:rsid w:val="54E42C53"/>
    <w:rsid w:val="551B73E7"/>
    <w:rsid w:val="55383D34"/>
    <w:rsid w:val="555C7B5A"/>
    <w:rsid w:val="55BC4BF7"/>
    <w:rsid w:val="563111E4"/>
    <w:rsid w:val="56F82A2E"/>
    <w:rsid w:val="573B4A99"/>
    <w:rsid w:val="574D0F4C"/>
    <w:rsid w:val="57511940"/>
    <w:rsid w:val="57710EBA"/>
    <w:rsid w:val="583069A4"/>
    <w:rsid w:val="586423C0"/>
    <w:rsid w:val="58666FF1"/>
    <w:rsid w:val="593A3242"/>
    <w:rsid w:val="59CE5C4E"/>
    <w:rsid w:val="59F22045"/>
    <w:rsid w:val="5A20590A"/>
    <w:rsid w:val="5A6B2D19"/>
    <w:rsid w:val="5A831ACB"/>
    <w:rsid w:val="5A9F29C3"/>
    <w:rsid w:val="5B5F0153"/>
    <w:rsid w:val="5B6F4A8B"/>
    <w:rsid w:val="5BBE50CA"/>
    <w:rsid w:val="5BCA156F"/>
    <w:rsid w:val="5BCA76EC"/>
    <w:rsid w:val="5BD63696"/>
    <w:rsid w:val="5C5A52E1"/>
    <w:rsid w:val="5C921E20"/>
    <w:rsid w:val="5CD8488B"/>
    <w:rsid w:val="5CDC2A8F"/>
    <w:rsid w:val="5CF52D6E"/>
    <w:rsid w:val="5D1F603D"/>
    <w:rsid w:val="5D215911"/>
    <w:rsid w:val="5D290C69"/>
    <w:rsid w:val="5D3C274B"/>
    <w:rsid w:val="5DB513FB"/>
    <w:rsid w:val="5F375FCF"/>
    <w:rsid w:val="5FAF2C34"/>
    <w:rsid w:val="5FB011CE"/>
    <w:rsid w:val="60661EE8"/>
    <w:rsid w:val="60CF5E60"/>
    <w:rsid w:val="62675B5F"/>
    <w:rsid w:val="626D57FC"/>
    <w:rsid w:val="626D7AB1"/>
    <w:rsid w:val="63D46AB0"/>
    <w:rsid w:val="64070AC9"/>
    <w:rsid w:val="64C40F9D"/>
    <w:rsid w:val="650661B2"/>
    <w:rsid w:val="652851C6"/>
    <w:rsid w:val="655A1438"/>
    <w:rsid w:val="65DF280D"/>
    <w:rsid w:val="65E816C2"/>
    <w:rsid w:val="66067D0F"/>
    <w:rsid w:val="662E4F41"/>
    <w:rsid w:val="663865A3"/>
    <w:rsid w:val="663E18A9"/>
    <w:rsid w:val="66B36653"/>
    <w:rsid w:val="672959FB"/>
    <w:rsid w:val="675205BA"/>
    <w:rsid w:val="675A129D"/>
    <w:rsid w:val="679F2254"/>
    <w:rsid w:val="684F685E"/>
    <w:rsid w:val="68AF5EE1"/>
    <w:rsid w:val="68D47B67"/>
    <w:rsid w:val="68F32D76"/>
    <w:rsid w:val="69BD2E65"/>
    <w:rsid w:val="6A0B069B"/>
    <w:rsid w:val="6A174CA6"/>
    <w:rsid w:val="6AC16985"/>
    <w:rsid w:val="6C77554D"/>
    <w:rsid w:val="6C783074"/>
    <w:rsid w:val="6CDC5065"/>
    <w:rsid w:val="6CF94568"/>
    <w:rsid w:val="6D262AD0"/>
    <w:rsid w:val="6D747CDF"/>
    <w:rsid w:val="6DE75F13"/>
    <w:rsid w:val="6E87317F"/>
    <w:rsid w:val="6F367D65"/>
    <w:rsid w:val="70C46F71"/>
    <w:rsid w:val="70D3508E"/>
    <w:rsid w:val="70F73101"/>
    <w:rsid w:val="7189187F"/>
    <w:rsid w:val="719E357C"/>
    <w:rsid w:val="71E25BEA"/>
    <w:rsid w:val="72684572"/>
    <w:rsid w:val="73880603"/>
    <w:rsid w:val="73DE2356"/>
    <w:rsid w:val="74A143BC"/>
    <w:rsid w:val="752D5343"/>
    <w:rsid w:val="75951033"/>
    <w:rsid w:val="75EA74CF"/>
    <w:rsid w:val="762F0E50"/>
    <w:rsid w:val="76805946"/>
    <w:rsid w:val="77A362D1"/>
    <w:rsid w:val="782D45B2"/>
    <w:rsid w:val="785B58EB"/>
    <w:rsid w:val="7A0D5743"/>
    <w:rsid w:val="7A41719B"/>
    <w:rsid w:val="7AB01622"/>
    <w:rsid w:val="7AD24297"/>
    <w:rsid w:val="7AE47BEE"/>
    <w:rsid w:val="7AFE6E3A"/>
    <w:rsid w:val="7B6A2721"/>
    <w:rsid w:val="7C8F68E3"/>
    <w:rsid w:val="7CFF45A2"/>
    <w:rsid w:val="7D0F0ACE"/>
    <w:rsid w:val="7D7F0706"/>
    <w:rsid w:val="7DC521DE"/>
    <w:rsid w:val="7E4F710E"/>
    <w:rsid w:val="7E815AB1"/>
    <w:rsid w:val="7F480FCB"/>
    <w:rsid w:val="7F5B4B9E"/>
    <w:rsid w:val="7FB1091F"/>
    <w:rsid w:val="7FBA5A25"/>
    <w:rsid w:val="7FBF128D"/>
    <w:rsid w:val="7FCE3DFA"/>
    <w:rsid w:val="7FD522FC"/>
    <w:rsid w:val="7FE72592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5"/>
    <w:autoRedefine/>
    <w:qFormat/>
    <w:uiPriority w:val="0"/>
    <w:pPr>
      <w:keepNext/>
      <w:snapToGrid w:val="0"/>
      <w:spacing w:before="50" w:beforeLines="50" w:after="50" w:afterLines="50" w:line="360" w:lineRule="auto"/>
      <w:outlineLvl w:val="0"/>
    </w:pPr>
    <w:rPr>
      <w:rFonts w:ascii="宋体" w:hAnsi="宋体" w:eastAsia="宋体"/>
      <w:b/>
      <w:sz w:val="36"/>
    </w:rPr>
  </w:style>
  <w:style w:type="paragraph" w:styleId="3">
    <w:name w:val="heading 2"/>
    <w:basedOn w:val="1"/>
    <w:link w:val="16"/>
    <w:autoRedefine/>
    <w:semiHidden/>
    <w:unhideWhenUsed/>
    <w:qFormat/>
    <w:uiPriority w:val="0"/>
    <w:pPr>
      <w:keepNext/>
      <w:keepLines/>
      <w:spacing w:before="140" w:after="140" w:line="360" w:lineRule="auto"/>
      <w:outlineLvl w:val="1"/>
    </w:pPr>
    <w:rPr>
      <w:rFonts w:ascii="Arial" w:hAnsi="Arial" w:eastAsia="宋体"/>
      <w:b/>
      <w:sz w:val="32"/>
    </w:rPr>
  </w:style>
  <w:style w:type="paragraph" w:styleId="4">
    <w:name w:val="heading 3"/>
    <w:basedOn w:val="1"/>
    <w:link w:val="14"/>
    <w:autoRedefine/>
    <w:semiHidden/>
    <w:unhideWhenUsed/>
    <w:qFormat/>
    <w:uiPriority w:val="0"/>
    <w:pPr>
      <w:keepNext/>
      <w:keepLines/>
      <w:spacing w:before="20" w:after="20" w:line="413" w:lineRule="auto"/>
      <w:outlineLvl w:val="2"/>
    </w:pPr>
    <w:rPr>
      <w:rFonts w:ascii="Times New Roman" w:hAnsi="Times New Roman" w:eastAsia="宋体" w:cs="Times New Roman"/>
      <w:b/>
      <w:color w:val="000000"/>
      <w:kern w:val="0"/>
      <w:sz w:val="28"/>
      <w:szCs w:val="20"/>
    </w:rPr>
  </w:style>
  <w:style w:type="paragraph" w:styleId="5">
    <w:name w:val="heading 4"/>
    <w:basedOn w:val="1"/>
    <w:link w:val="17"/>
    <w:autoRedefine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宋体" w:cs="Times New Roman"/>
      <w:sz w:val="28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7">
    <w:name w:val="footer"/>
    <w:basedOn w:val="1"/>
    <w:link w:val="2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2">
    <w:name w:val="Strong"/>
    <w:basedOn w:val="11"/>
    <w:autoRedefine/>
    <w:qFormat/>
    <w:uiPriority w:val="22"/>
    <w:rPr>
      <w:b/>
    </w:rPr>
  </w:style>
  <w:style w:type="paragraph" w:customStyle="1" w:styleId="13">
    <w:name w:val="TOC 标题1"/>
    <w:basedOn w:val="2"/>
    <w:autoRedefine/>
    <w:unhideWhenUsed/>
    <w:qFormat/>
    <w:uiPriority w:val="39"/>
    <w:pPr>
      <w:widowControl/>
      <w:tabs>
        <w:tab w:val="left" w:pos="432"/>
        <w:tab w:val="left" w:pos="999"/>
      </w:tabs>
      <w:spacing w:after="0" w:line="260" w:lineRule="auto"/>
      <w:jc w:val="left"/>
      <w:outlineLvl w:val="9"/>
    </w:pPr>
    <w:rPr>
      <w:rFonts w:asciiTheme="majorHAnsi" w:hAnsiTheme="majorHAnsi" w:eastAsiaTheme="majorEastAsia" w:cstheme="majorBidi"/>
      <w:color w:val="2E54A1" w:themeColor="accent1" w:themeShade="BF"/>
      <w:kern w:val="0"/>
      <w:sz w:val="32"/>
      <w:szCs w:val="32"/>
    </w:rPr>
  </w:style>
  <w:style w:type="character" w:customStyle="1" w:styleId="14">
    <w:name w:val="标题 3 字符"/>
    <w:basedOn w:val="11"/>
    <w:link w:val="4"/>
    <w:autoRedefine/>
    <w:qFormat/>
    <w:uiPriority w:val="0"/>
    <w:rPr>
      <w:rFonts w:ascii="Times New Roman" w:hAnsi="Times New Roman" w:eastAsia="宋体" w:cs="Times New Roman"/>
      <w:b/>
      <w:color w:val="000000"/>
      <w:kern w:val="0"/>
      <w:sz w:val="28"/>
      <w:szCs w:val="20"/>
    </w:rPr>
  </w:style>
  <w:style w:type="character" w:customStyle="1" w:styleId="15">
    <w:name w:val="标题 1 字符"/>
    <w:basedOn w:val="11"/>
    <w:link w:val="2"/>
    <w:autoRedefine/>
    <w:qFormat/>
    <w:uiPriority w:val="0"/>
    <w:rPr>
      <w:rFonts w:ascii="宋体" w:hAnsi="宋体" w:eastAsia="宋体" w:cs="Times New Roman"/>
      <w:kern w:val="2"/>
      <w:sz w:val="36"/>
    </w:rPr>
  </w:style>
  <w:style w:type="character" w:customStyle="1" w:styleId="16">
    <w:name w:val="标题 2 字符"/>
    <w:link w:val="3"/>
    <w:autoRedefine/>
    <w:qFormat/>
    <w:uiPriority w:val="9"/>
    <w:rPr>
      <w:rFonts w:ascii="Arial" w:hAnsi="Arial" w:eastAsia="宋体"/>
      <w:b/>
      <w:kern w:val="2"/>
      <w:sz w:val="30"/>
    </w:rPr>
  </w:style>
  <w:style w:type="character" w:customStyle="1" w:styleId="17">
    <w:name w:val="标题 4 字符"/>
    <w:link w:val="5"/>
    <w:autoRedefine/>
    <w:qFormat/>
    <w:uiPriority w:val="0"/>
    <w:rPr>
      <w:rFonts w:ascii="Arial" w:hAnsi="Arial" w:eastAsia="宋体" w:cs="Times New Roman"/>
      <w:sz w:val="28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9">
    <w:name w:val="页眉 字符"/>
    <w:basedOn w:val="11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字符"/>
    <w:basedOn w:val="11"/>
    <w:link w:val="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NormalCharacter"/>
    <w:autoRedefine/>
    <w:qFormat/>
    <w:uiPriority w:val="0"/>
    <w:rPr>
      <w:rFonts w:eastAsia="仿宋_GB2312"/>
      <w:sz w:val="30"/>
      <w:szCs w:val="30"/>
    </w:rPr>
  </w:style>
  <w:style w:type="character" w:customStyle="1" w:styleId="22">
    <w:name w:val="s3"/>
    <w:autoRedefine/>
    <w:qFormat/>
    <w:uiPriority w:val="0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>
              <a:schemeClr val="phClr">
                <a:alpha val="60000"/>
              </a:schemeClr>
            </a:outerShdw>
          </a:effectLst>
        </a:effectStyle>
        <a:effectStyle>
          <a:effectLst>
            <a:reflection/>
          </a:effectLst>
        </a:effectStyle>
        <a:effectStyle>
          <a:effectLst>
            <a:outerShdw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4774</Words>
  <Characters>4895</Characters>
  <Lines>21</Lines>
  <Paragraphs>6</Paragraphs>
  <TotalTime>0</TotalTime>
  <ScaleCrop>false</ScaleCrop>
  <LinksUpToDate>false</LinksUpToDate>
  <CharactersWithSpaces>4929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2024-04-12T12:08:00Z</dcterms:created>
  <dc:creator>Tang</dc:creator>
  <cp:lastModifiedBy>王磊</cp:lastModifiedBy>
  <dcterms:modified xsi:type="dcterms:W3CDTF">2026-04-15T09:54:48Z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BCA4DDA58B964C8A8D7AB3DFD20E44A5_13</vt:lpwstr>
  </property>
  <property fmtid="{D5CDD505-2E9C-101B-9397-08002B2CF9AE}" pid="4" name="KSOTemplateDocerSaveRecord">
    <vt:lpwstr>eyJoZGlkIjoiODY3ZGRkZDZmZjVlOTBkZDdmMTE1M2IwYjA4MmE4NTEiLCJ1c2VySWQiOiI1Mjc4OTI0OTAifQ==</vt:lpwstr>
  </property>
</Properties>
</file>