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08CC30">
      <w:pPr>
        <w:spacing w:before="240"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关于申报202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4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-202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5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学年第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2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学期课程</w:t>
      </w:r>
    </w:p>
    <w:p w14:paraId="60CF506F">
      <w:pPr>
        <w:spacing w:before="240"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非</w:t>
      </w:r>
      <w:r>
        <w:rPr>
          <w:rFonts w:ascii="Times New Roman" w:hAnsi="Times New Roman" w:eastAsia="方正小标宋_GBK" w:cs="Times New Roman"/>
          <w:sz w:val="44"/>
          <w:szCs w:val="44"/>
        </w:rPr>
        <w:t>线下课堂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授课模式调整的通知</w:t>
      </w:r>
    </w:p>
    <w:p w14:paraId="653D718E">
      <w:pPr>
        <w:spacing w:line="560" w:lineRule="exact"/>
      </w:pPr>
    </w:p>
    <w:p w14:paraId="4B057136">
      <w:pPr>
        <w:spacing w:line="56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各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</w:rPr>
        <w:t>教学院：</w:t>
      </w:r>
    </w:p>
    <w:p w14:paraId="140109A8">
      <w:pPr>
        <w:spacing w:line="560" w:lineRule="exact"/>
        <w:ind w:firstLine="42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仿宋_GB2312" w:eastAsia="方正仿宋_GB2312"/>
          <w:color w:val="444444"/>
          <w:sz w:val="29"/>
          <w:szCs w:val="29"/>
          <w:shd w:val="clear" w:color="auto" w:fill="FFFFFF"/>
        </w:rPr>
        <w:t> 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为落实立德树人根本任务，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推动学校教育教学数字化转型，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促进信息技术与教育教学深度融合，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支持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课程教学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模式改革创新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规范课堂教学运行秩序，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根据《一流本科课程建设管理办法（试行）》，现将申报</w:t>
      </w:r>
      <w:r>
        <w:rPr>
          <w:rFonts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z w:val="32"/>
          <w:szCs w:val="32"/>
        </w:rPr>
        <w:t>-202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学年第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学期课程非</w:t>
      </w:r>
      <w:r>
        <w:rPr>
          <w:rFonts w:ascii="Times New Roman" w:hAnsi="Times New Roman" w:eastAsia="方正仿宋_GBK" w:cs="Times New Roman"/>
          <w:sz w:val="32"/>
          <w:szCs w:val="32"/>
        </w:rPr>
        <w:t>线下课堂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授课模式调整的有关事项通知如下：</w:t>
      </w:r>
    </w:p>
    <w:p w14:paraId="1DBCF52F">
      <w:pPr>
        <w:spacing w:line="560" w:lineRule="exact"/>
        <w:rPr>
          <w:rFonts w:ascii="Times New Roman" w:hAnsi="Times New Roman" w:eastAsia="方正黑体_GBK" w:cs="黑体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方正黑体_GBK" w:cs="黑体"/>
          <w:b/>
          <w:bCs/>
          <w:kern w:val="0"/>
          <w:sz w:val="32"/>
          <w:szCs w:val="32"/>
        </w:rPr>
        <w:t>一、申报课程范围</w:t>
      </w:r>
    </w:p>
    <w:p w14:paraId="155661CE">
      <w:pPr>
        <w:spacing w:line="560" w:lineRule="exact"/>
        <w:ind w:firstLine="576" w:firstLineChars="18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1. 立项认定为校级及以上线上线下混合式一流课程、社会实践一流课程、虚拟仿真实验教学一流课程的课程；</w:t>
      </w:r>
    </w:p>
    <w:p w14:paraId="5C05D73D">
      <w:pPr>
        <w:spacing w:line="560" w:lineRule="exact"/>
        <w:ind w:firstLine="576" w:firstLineChars="18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已上线运行的校级及以上线上一流课程（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含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原精品在线开放课程）面向纳入学校人才培养方案的校内外学习者开课的课程；</w:t>
      </w:r>
    </w:p>
    <w:p w14:paraId="596E477E">
      <w:pPr>
        <w:spacing w:line="560" w:lineRule="exact"/>
        <w:ind w:firstLine="576" w:firstLineChars="18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3.立项线下教学外其它各种教学模式改革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教学质量工程和教改项目、所建资源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能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满足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申请调整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教学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模式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需要的课程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</w:t>
      </w:r>
    </w:p>
    <w:p w14:paraId="3F36B246">
      <w:pPr>
        <w:spacing w:line="560" w:lineRule="exact"/>
        <w:ind w:firstLine="576" w:firstLineChars="18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4.其他情形。需充分说明理由，从严审批控制。</w:t>
      </w:r>
    </w:p>
    <w:p w14:paraId="1CB57603">
      <w:pPr>
        <w:spacing w:line="560" w:lineRule="exact"/>
        <w:rPr>
          <w:rFonts w:ascii="Times New Roman" w:hAnsi="Times New Roman" w:eastAsia="方正黑体_GBK" w:cs="黑体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方正黑体_GBK" w:cs="黑体"/>
          <w:b/>
          <w:bCs/>
          <w:kern w:val="0"/>
          <w:sz w:val="32"/>
          <w:szCs w:val="32"/>
        </w:rPr>
        <w:t>二、申报工作要求</w:t>
      </w:r>
    </w:p>
    <w:p w14:paraId="2002EB7D">
      <w:pPr>
        <w:spacing w:line="560" w:lineRule="exact"/>
        <w:ind w:firstLine="736" w:firstLineChars="23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1.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已立项认定各类一流课程的课程，严格按照《教育部关于一流本科课程建设的实施意见》（教高〔2019〕8号，附件1）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对各类型课程的界定要求选择调整授课模式及其安排，承担相应教学模式改革的教学质量工程、教学改革项目及其他情况需调整授课模式的课程，参照教育部文件执行。</w:t>
      </w:r>
    </w:p>
    <w:p w14:paraId="7A14E3C0">
      <w:pPr>
        <w:spacing w:line="560" w:lineRule="exact"/>
        <w:ind w:firstLine="736" w:firstLineChars="23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2.线上线下混合式课程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安排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20%—50%的教学学时实施学生线上自主学习，与线下面授有机结合开展翻转课堂、混合式教学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其中线上课时安排原则上应在培养方案规定课时基础上另行增加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社会实践课程需要学生70%以上学时深入基层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ascii="Times New Roman" w:hAnsi="Times New Roman" w:eastAsia="方正仿宋_GBK" w:cs="Times New Roman"/>
          <w:sz w:val="32"/>
          <w:szCs w:val="32"/>
        </w:rPr>
        <w:t>虚拟仿真实验教学项目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课程</w:t>
      </w:r>
      <w:r>
        <w:rPr>
          <w:rFonts w:ascii="Times New Roman" w:hAnsi="Times New Roman" w:eastAsia="方正仿宋_GBK" w:cs="Times New Roman"/>
          <w:sz w:val="32"/>
          <w:szCs w:val="32"/>
        </w:rPr>
        <w:t>至少安排2个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学时</w:t>
      </w:r>
      <w:r>
        <w:rPr>
          <w:rFonts w:ascii="Times New Roman" w:hAnsi="Times New Roman" w:eastAsia="方正仿宋_GBK" w:cs="Times New Roman"/>
          <w:sz w:val="32"/>
          <w:szCs w:val="32"/>
        </w:rPr>
        <w:t>在线实验教学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</w:p>
    <w:p w14:paraId="529503F5">
      <w:pPr>
        <w:spacing w:line="560" w:lineRule="exact"/>
        <w:ind w:firstLine="736" w:firstLineChars="23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3.已上线运行的校级及以上线上一流课程（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含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原精品在线开放课程），针对纳入学校人才培养方案的校内学生开课时，原则上要依托课程线上平台资源开展线上线下混合式教学；条件完全成熟的，可面向校内外学习者同时申请全线上教学。</w:t>
      </w:r>
    </w:p>
    <w:p w14:paraId="3C31C8EC">
      <w:pPr>
        <w:spacing w:line="560" w:lineRule="exact"/>
        <w:rPr>
          <w:rFonts w:ascii="Times New Roman" w:hAnsi="Times New Roman" w:eastAsia="方正黑体_GBK" w:cs="黑体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方正黑体_GBK" w:cs="黑体"/>
          <w:b/>
          <w:bCs/>
          <w:kern w:val="0"/>
          <w:sz w:val="32"/>
          <w:szCs w:val="32"/>
        </w:rPr>
        <w:t>三、申办审批程序</w:t>
      </w:r>
    </w:p>
    <w:p w14:paraId="500D50F3">
      <w:pPr>
        <w:spacing w:line="560" w:lineRule="exact"/>
        <w:ind w:firstLine="579" w:firstLineChars="181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1.202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号前，符合条件的课程负责人填写《长江师范学院课程授课模式调整申请表》（附件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）一式3份，经开课教学院审核签署意见后，由教学院汇总并填写《长江师范学院课程授课模式调整申请汇总表》（附件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），纸质件报教务处教研教改科，电子件发至工作邮箱jgb05@163.com。</w:t>
      </w:r>
    </w:p>
    <w:p w14:paraId="204B3E6E"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2.教务处对各教学院提交的申请予以综合研究，并在教务处网站公布审批结果。审批通过的课程在202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-202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学年第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学期严格按照调整后的教学方案执行。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</w:rPr>
        <w:t>所有课程申请未经批准，不得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eastAsia="zh-CN"/>
        </w:rPr>
        <w:t>擅自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</w:rPr>
        <w:t>变更授课模式。</w:t>
      </w:r>
    </w:p>
    <w:p w14:paraId="597EAE24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3.按审批通过方案执行的各级各类一流本科课程，按照《一流本科课程建设管理办法（试行）》相应办法享受课时计算政策支持。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在进行年终课时核算时，含有线上教学学时的一流本科课程需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eastAsia="zh-CN"/>
        </w:rPr>
        <w:t>提供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学生开展线上学习的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eastAsia="zh-CN"/>
        </w:rPr>
        <w:t>过程性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佐证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eastAsia="zh-CN"/>
        </w:rPr>
        <w:t>材料，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否则不予政策支持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eastAsia="zh-CN"/>
        </w:rPr>
        <w:t>。</w:t>
      </w:r>
    </w:p>
    <w:p w14:paraId="640C39CA"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 w14:paraId="47523198"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联系人及联系方式：王磊、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秦明一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（教务处教研教改科），72790060，致远楼218室；李火光、邓祝新（教务处运行科），72792216，致远楼216、215室。</w:t>
      </w:r>
    </w:p>
    <w:p w14:paraId="37D490E1">
      <w:pPr>
        <w:spacing w:line="560" w:lineRule="exact"/>
        <w:ind w:firstLine="537" w:firstLineChars="224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</w:t>
      </w:r>
    </w:p>
    <w:p w14:paraId="1BFFD5F1">
      <w:pPr>
        <w:spacing w:line="560" w:lineRule="exact"/>
        <w:ind w:firstLine="716" w:firstLineChars="224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附件：1.教育部关于一流本科课程建设的实施意见</w:t>
      </w:r>
    </w:p>
    <w:p w14:paraId="36754CEB">
      <w:pPr>
        <w:spacing w:line="560" w:lineRule="exact"/>
        <w:ind w:firstLine="716" w:firstLineChars="224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 2.长江师范学院课程授课模式调整申请表</w:t>
      </w:r>
    </w:p>
    <w:p w14:paraId="0AD98321">
      <w:pPr>
        <w:spacing w:line="560" w:lineRule="exact"/>
        <w:ind w:firstLine="716" w:firstLineChars="224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 3.长江师范学院课程授课模式调整申请汇总表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</w:t>
      </w:r>
    </w:p>
    <w:p w14:paraId="39E645B4">
      <w:pPr>
        <w:spacing w:line="560" w:lineRule="exact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                              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</w:t>
      </w:r>
    </w:p>
    <w:p w14:paraId="5DDC2D3E">
      <w:pPr>
        <w:spacing w:line="560" w:lineRule="exact"/>
        <w:ind w:firstLine="6400" w:firstLineChars="20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教务处</w:t>
      </w:r>
    </w:p>
    <w:p w14:paraId="021D70F8">
      <w:pPr>
        <w:spacing w:line="56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                               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14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3B78011-5EDD-4151-B9FB-6EB678BE001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CBAB7928-6395-4ECB-A690-A3BEFEF0632A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DFC3026F-EE6C-444B-A1E6-142A8548BE77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6B904921-2FC1-4AD0-97D0-AAA5943D0774}"/>
  </w:font>
  <w:font w:name="方正仿宋_GB2312">
    <w:altName w:val="仿宋"/>
    <w:panose1 w:val="02000000000000000000"/>
    <w:charset w:val="86"/>
    <w:family w:val="roman"/>
    <w:pitch w:val="default"/>
    <w:sig w:usb0="00000000" w:usb1="00000000" w:usb2="00000012" w:usb3="00000000" w:csb0="00040001" w:csb1="00000000"/>
    <w:embedRegular r:id="rId5" w:fontKey="{1DB70159-2006-4900-A78F-A773C5107019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6" w:fontKey="{205C0B7D-B25B-4EFE-82FA-97ABDD35042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178468"/>
      <w:docPartObj>
        <w:docPartGallery w:val="autotext"/>
      </w:docPartObj>
    </w:sdtPr>
    <w:sdtContent>
      <w:p w14:paraId="607445C1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49C55D89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hODhiNGNlNzI2NjM3NWU3YjZhMTVjYTQ1ZGRkNDgifQ=="/>
  </w:docVars>
  <w:rsids>
    <w:rsidRoot w:val="00122A55"/>
    <w:rsid w:val="000340B8"/>
    <w:rsid w:val="00034E0B"/>
    <w:rsid w:val="000429D6"/>
    <w:rsid w:val="00081EF6"/>
    <w:rsid w:val="000C6BA1"/>
    <w:rsid w:val="000F0DF4"/>
    <w:rsid w:val="000F3B48"/>
    <w:rsid w:val="000F6586"/>
    <w:rsid w:val="000F7D37"/>
    <w:rsid w:val="0010518C"/>
    <w:rsid w:val="00122A55"/>
    <w:rsid w:val="001239D9"/>
    <w:rsid w:val="00216A2D"/>
    <w:rsid w:val="00235E26"/>
    <w:rsid w:val="0024173A"/>
    <w:rsid w:val="002473A3"/>
    <w:rsid w:val="0029086F"/>
    <w:rsid w:val="00291FE2"/>
    <w:rsid w:val="00296D54"/>
    <w:rsid w:val="00297F5D"/>
    <w:rsid w:val="002B7EE1"/>
    <w:rsid w:val="002F765F"/>
    <w:rsid w:val="00320614"/>
    <w:rsid w:val="00354E30"/>
    <w:rsid w:val="003742CA"/>
    <w:rsid w:val="00387C0A"/>
    <w:rsid w:val="004301DD"/>
    <w:rsid w:val="004437EE"/>
    <w:rsid w:val="0048008A"/>
    <w:rsid w:val="004925CA"/>
    <w:rsid w:val="004950AB"/>
    <w:rsid w:val="005001FD"/>
    <w:rsid w:val="005046C8"/>
    <w:rsid w:val="00516242"/>
    <w:rsid w:val="0052601F"/>
    <w:rsid w:val="00550168"/>
    <w:rsid w:val="00551849"/>
    <w:rsid w:val="00574768"/>
    <w:rsid w:val="0059763C"/>
    <w:rsid w:val="005A12BC"/>
    <w:rsid w:val="005A2C8B"/>
    <w:rsid w:val="005B6F89"/>
    <w:rsid w:val="005D451A"/>
    <w:rsid w:val="005E3D18"/>
    <w:rsid w:val="00613991"/>
    <w:rsid w:val="00626C38"/>
    <w:rsid w:val="00634C97"/>
    <w:rsid w:val="00637759"/>
    <w:rsid w:val="0065104E"/>
    <w:rsid w:val="00655E31"/>
    <w:rsid w:val="00666C62"/>
    <w:rsid w:val="006761D7"/>
    <w:rsid w:val="006C3F08"/>
    <w:rsid w:val="006C3F1F"/>
    <w:rsid w:val="006D2E61"/>
    <w:rsid w:val="006D6566"/>
    <w:rsid w:val="006D73B9"/>
    <w:rsid w:val="00732D9F"/>
    <w:rsid w:val="00775AF2"/>
    <w:rsid w:val="00785949"/>
    <w:rsid w:val="0079136E"/>
    <w:rsid w:val="00794E0F"/>
    <w:rsid w:val="007B349E"/>
    <w:rsid w:val="007C1465"/>
    <w:rsid w:val="007D4F85"/>
    <w:rsid w:val="007E32EE"/>
    <w:rsid w:val="00805A87"/>
    <w:rsid w:val="0082022D"/>
    <w:rsid w:val="00821B0F"/>
    <w:rsid w:val="00847625"/>
    <w:rsid w:val="008628A0"/>
    <w:rsid w:val="00885C0F"/>
    <w:rsid w:val="00887B7F"/>
    <w:rsid w:val="008A5E2E"/>
    <w:rsid w:val="008C052A"/>
    <w:rsid w:val="008F76BE"/>
    <w:rsid w:val="00913388"/>
    <w:rsid w:val="00946EFF"/>
    <w:rsid w:val="00985D2D"/>
    <w:rsid w:val="00A1307C"/>
    <w:rsid w:val="00A21EE5"/>
    <w:rsid w:val="00A26441"/>
    <w:rsid w:val="00A349B7"/>
    <w:rsid w:val="00A528F2"/>
    <w:rsid w:val="00A57BB3"/>
    <w:rsid w:val="00A64CFA"/>
    <w:rsid w:val="00A87C18"/>
    <w:rsid w:val="00AA110C"/>
    <w:rsid w:val="00AE6727"/>
    <w:rsid w:val="00AF62C0"/>
    <w:rsid w:val="00B117B0"/>
    <w:rsid w:val="00B22D61"/>
    <w:rsid w:val="00B46F97"/>
    <w:rsid w:val="00B75219"/>
    <w:rsid w:val="00B75430"/>
    <w:rsid w:val="00BC3950"/>
    <w:rsid w:val="00BD66C7"/>
    <w:rsid w:val="00C01FA6"/>
    <w:rsid w:val="00C2636E"/>
    <w:rsid w:val="00C55E23"/>
    <w:rsid w:val="00C641F3"/>
    <w:rsid w:val="00CD7F66"/>
    <w:rsid w:val="00CF05C1"/>
    <w:rsid w:val="00D042DF"/>
    <w:rsid w:val="00D04BF8"/>
    <w:rsid w:val="00D10E31"/>
    <w:rsid w:val="00D11F29"/>
    <w:rsid w:val="00D26B7A"/>
    <w:rsid w:val="00D4421C"/>
    <w:rsid w:val="00D72826"/>
    <w:rsid w:val="00D77778"/>
    <w:rsid w:val="00DE1483"/>
    <w:rsid w:val="00DE3AF3"/>
    <w:rsid w:val="00DF6873"/>
    <w:rsid w:val="00E41C86"/>
    <w:rsid w:val="00E637CE"/>
    <w:rsid w:val="00E67C0D"/>
    <w:rsid w:val="00E745BE"/>
    <w:rsid w:val="00E74C35"/>
    <w:rsid w:val="00ED0BCB"/>
    <w:rsid w:val="00ED3573"/>
    <w:rsid w:val="00EE66D1"/>
    <w:rsid w:val="00F17505"/>
    <w:rsid w:val="00F22E7C"/>
    <w:rsid w:val="00F30E1D"/>
    <w:rsid w:val="00F61B0F"/>
    <w:rsid w:val="00F67AF2"/>
    <w:rsid w:val="00F831D8"/>
    <w:rsid w:val="00F904C1"/>
    <w:rsid w:val="00F92DEA"/>
    <w:rsid w:val="00FB7C48"/>
    <w:rsid w:val="00FE520F"/>
    <w:rsid w:val="00FF5B9F"/>
    <w:rsid w:val="04772649"/>
    <w:rsid w:val="09863F87"/>
    <w:rsid w:val="0E520E22"/>
    <w:rsid w:val="12C400E3"/>
    <w:rsid w:val="20005361"/>
    <w:rsid w:val="207E0BBB"/>
    <w:rsid w:val="224C3034"/>
    <w:rsid w:val="295F7807"/>
    <w:rsid w:val="2B835493"/>
    <w:rsid w:val="324A49A5"/>
    <w:rsid w:val="3B4B05CB"/>
    <w:rsid w:val="3CD955AC"/>
    <w:rsid w:val="3E782BA6"/>
    <w:rsid w:val="407566A0"/>
    <w:rsid w:val="416F7716"/>
    <w:rsid w:val="41C40F06"/>
    <w:rsid w:val="52004B10"/>
    <w:rsid w:val="55F65391"/>
    <w:rsid w:val="593C2160"/>
    <w:rsid w:val="5C6E6AF1"/>
    <w:rsid w:val="5DBC1ADE"/>
    <w:rsid w:val="5ED736D5"/>
    <w:rsid w:val="62035F2D"/>
    <w:rsid w:val="67D770EE"/>
    <w:rsid w:val="67E63ED9"/>
    <w:rsid w:val="6C247FF8"/>
    <w:rsid w:val="6DB64F5F"/>
    <w:rsid w:val="701321F1"/>
    <w:rsid w:val="76D12220"/>
    <w:rsid w:val="7BAC2C51"/>
    <w:rsid w:val="7FF8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autoRedefine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标题 1 Char"/>
    <w:basedOn w:val="6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1187</Words>
  <Characters>1274</Characters>
  <Lines>8</Lines>
  <Paragraphs>2</Paragraphs>
  <TotalTime>27</TotalTime>
  <ScaleCrop>false</ScaleCrop>
  <LinksUpToDate>false</LinksUpToDate>
  <CharactersWithSpaces>1381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2022-01-07T10:08:00Z</dcterms:created>
  <dc:creator>AutoBVT</dc:creator>
  <cp:lastModifiedBy>秦明一</cp:lastModifiedBy>
  <dcterms:modified xsi:type="dcterms:W3CDTF">2025-01-16T02:04:26Z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7B85C60DBF0E47F79F5D9B06297AC6A4_13</vt:lpwstr>
  </property>
  <property fmtid="{D5CDD505-2E9C-101B-9397-08002B2CF9AE}" pid="4" name="KSOTemplateDocerSaveRecord">
    <vt:lpwstr>eyJoZGlkIjoiODY3ZGRkZDZmZjVlOTBkZDdmMTE1M2IwYjA4MmE4NTEiLCJ1c2VySWQiOiI1Mjc4OTI0OTAifQ==</vt:lpwstr>
  </property>
</Properties>
</file>