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8601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360" w:lineRule="atLeast"/>
        <w:ind w:firstLine="629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关于2026年长江师范学院微课教学比赛获奖暨市级推荐名单公示</w:t>
      </w:r>
    </w:p>
    <w:p w14:paraId="424BC01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  <w:t>根据《重庆市教育委员会关于举办202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  <w:t>年本科高校微课教学比赛的通知》（渝教高函〔20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26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  <w:t>〕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27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  <w:t>号）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eastAsia="zh-CN" w:bidi="ar"/>
        </w:rPr>
        <w:t>、《长江师范学院关于组织参加重庆市202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eastAsia="zh-CN" w:bidi="ar"/>
        </w:rPr>
        <w:t>年本科高校微课教学比赛的通知》（长师院教〔202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eastAsia="zh-CN" w:bidi="ar"/>
        </w:rPr>
        <w:t>〕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8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eastAsia="zh-CN" w:bidi="ar"/>
        </w:rPr>
        <w:t>号）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  <w:t>文件要求，教务处组织开展了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2026年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  <w:t>微课教学比赛。本次比赛共收到符合参赛要求的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27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  <w:t>件微课作品，经教师个人申报、各教学院推荐、专家组评审、学校审批，共评出一等奖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5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  <w:t>项，二等奖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  <w:t>项，三等奖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8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  <w:t>项（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从校级获奖作品中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  <w:t>遴选优秀作品推送市级决赛）。现将本届微课教学比赛获奖名单公示如下，公示时间为202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  <w:t>年9月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8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  <w:t>日至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9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  <w:t>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14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  <w:t>日止。</w:t>
      </w:r>
    </w:p>
    <w:p w14:paraId="4BE8399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  <w:t>公示期间，若对公示情况有异议，请及时书面向学校相关部门反映。学校相关部门按有关规定为反映情况的人员及内容保密。反映情况要实事求是，客观、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  <w:t>公正、具体，对诬告陷害他人者，一经查实，将按有关规定予以严肃处理。不报真实姓名、联系方式者及逾期提出异议者不予受理。</w:t>
      </w:r>
    </w:p>
    <w:p w14:paraId="40BC521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</w:pPr>
    </w:p>
    <w:p w14:paraId="6A1D911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  <w:t>受理情况反映的部门：</w:t>
      </w:r>
    </w:p>
    <w:p w14:paraId="7754720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  <w:t>纪检监察室   联系电话：csjjjcs@yznu.edu.cn；72792155</w:t>
      </w:r>
    </w:p>
    <w:p w14:paraId="36E8FFA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  <w:t>教务处       联系电话：jwc@yznu.edu.cn；72792281 </w:t>
      </w:r>
    </w:p>
    <w:p w14:paraId="4E7BCBD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ascii="Tahoma" w:hAnsi="Tahoma" w:eastAsia="Tahoma" w:cs="Tahoma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  <w:t>公示表见附件：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2026年长江师范学院微课教学比赛获奖暨市级推荐名单</w:t>
      </w:r>
    </w:p>
    <w:p w14:paraId="7B4C0AE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  <w:t>                             </w:t>
      </w:r>
    </w:p>
    <w:p w14:paraId="7E487F4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right"/>
        <w:textAlignment w:val="auto"/>
        <w:rPr>
          <w:rFonts w:ascii="Tahoma" w:hAnsi="Tahoma" w:eastAsia="Tahoma" w:cs="Tahoma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  <w:t>教务处</w:t>
      </w:r>
    </w:p>
    <w:p w14:paraId="1A5C1DA4">
      <w:pPr>
        <w:widowControl/>
        <w:shd w:val="clear" w:color="auto" w:fill="FFFFFF"/>
        <w:spacing w:after="90" w:line="360" w:lineRule="atLeast"/>
        <w:ind w:firstLine="5250"/>
        <w:jc w:val="right"/>
        <w:rPr>
          <w:rFonts w:hint="eastAsia" w:ascii="宋体" w:hAnsi="宋体" w:eastAsia="宋体" w:cs="宋体"/>
          <w:color w:val="333333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  <w:t>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  <w:t>202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9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  <w:t>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bidi="ar"/>
        </w:rPr>
        <w:t>日</w:t>
      </w:r>
    </w:p>
    <w:p w14:paraId="0214CC89">
      <w:pPr>
        <w:widowControl/>
        <w:shd w:val="clear" w:color="auto" w:fill="FFFFFF"/>
        <w:spacing w:after="90" w:line="360" w:lineRule="atLeast"/>
        <w:jc w:val="left"/>
        <w:rPr>
          <w:rFonts w:ascii="Tahoma" w:hAnsi="Tahoma" w:eastAsia="Tahoma" w:cs="Tahoma"/>
          <w:color w:val="333333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shd w:val="clear" w:color="auto" w:fill="FFFFFF"/>
          <w:lang w:bidi="ar"/>
        </w:rPr>
        <w:t>附件</w:t>
      </w:r>
    </w:p>
    <w:p w14:paraId="7F4C91E4">
      <w:pPr>
        <w:snapToGrid w:val="0"/>
        <w:spacing w:after="156" w:afterLines="50"/>
        <w:jc w:val="center"/>
        <w:rPr>
          <w:rFonts w:hint="eastAsia" w:ascii="方正小标宋_GBK" w:hAnsi="华文中宋" w:eastAsia="方正小标宋_GBK"/>
          <w:b/>
          <w:color w:val="000000"/>
          <w:sz w:val="28"/>
          <w:szCs w:val="32"/>
        </w:rPr>
      </w:pPr>
      <w:r>
        <w:rPr>
          <w:rFonts w:hint="eastAsia" w:ascii="方正小标宋_GBK" w:hAnsi="华文中宋" w:eastAsia="方正小标宋_GBK"/>
          <w:b/>
          <w:color w:val="000000"/>
          <w:sz w:val="28"/>
          <w:szCs w:val="32"/>
          <w:lang w:val="en-US" w:eastAsia="zh-CN"/>
        </w:rPr>
        <w:t>2026年长江师范学院微课教学比赛获奖暨市级推荐名单</w:t>
      </w:r>
    </w:p>
    <w:tbl>
      <w:tblPr>
        <w:tblStyle w:val="3"/>
        <w:tblW w:w="533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4213"/>
        <w:gridCol w:w="1061"/>
        <w:gridCol w:w="1981"/>
        <w:gridCol w:w="1158"/>
      </w:tblGrid>
      <w:tr w14:paraId="2F494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370" w:type="pct"/>
            <w:shd w:val="clear" w:color="auto" w:fill="F2F2F2"/>
            <w:noWrap/>
            <w:vAlign w:val="center"/>
          </w:tcPr>
          <w:p w14:paraId="6D5C3C37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2"/>
              </w:rPr>
              <w:t>奖项</w:t>
            </w:r>
          </w:p>
        </w:tc>
        <w:tc>
          <w:tcPr>
            <w:tcW w:w="2318" w:type="pct"/>
            <w:shd w:val="clear" w:color="auto" w:fill="F2F2F2"/>
            <w:noWrap/>
            <w:vAlign w:val="center"/>
          </w:tcPr>
          <w:p w14:paraId="485F1FEE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2"/>
              </w:rPr>
              <w:t>微课名称</w:t>
            </w:r>
          </w:p>
        </w:tc>
        <w:tc>
          <w:tcPr>
            <w:tcW w:w="583" w:type="pct"/>
            <w:shd w:val="clear" w:color="auto" w:fill="F2F2F2"/>
            <w:noWrap/>
            <w:vAlign w:val="center"/>
          </w:tcPr>
          <w:p w14:paraId="30C3BAC2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2"/>
              </w:rPr>
              <w:t>作者</w:t>
            </w:r>
          </w:p>
        </w:tc>
        <w:tc>
          <w:tcPr>
            <w:tcW w:w="1090" w:type="pct"/>
            <w:shd w:val="clear" w:color="auto" w:fill="F2F2F2"/>
            <w:noWrap w:val="0"/>
            <w:vAlign w:val="center"/>
          </w:tcPr>
          <w:p w14:paraId="740FDD06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2"/>
              </w:rPr>
              <w:t>学院</w:t>
            </w:r>
          </w:p>
        </w:tc>
        <w:tc>
          <w:tcPr>
            <w:tcW w:w="637" w:type="pct"/>
            <w:shd w:val="clear" w:color="auto" w:fill="F2F2F2"/>
            <w:noWrap w:val="0"/>
            <w:vAlign w:val="center"/>
          </w:tcPr>
          <w:p w14:paraId="0AA4BE84">
            <w:pPr>
              <w:widowControl/>
              <w:spacing w:line="320" w:lineRule="exact"/>
              <w:jc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2"/>
                <w:lang w:eastAsia="zh-CN"/>
              </w:rPr>
              <w:t>备注</w:t>
            </w:r>
          </w:p>
        </w:tc>
      </w:tr>
      <w:tr w14:paraId="0008A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exact"/>
        </w:trPr>
        <w:tc>
          <w:tcPr>
            <w:tcW w:w="370" w:type="pct"/>
            <w:vMerge w:val="restart"/>
            <w:shd w:val="clear" w:color="auto" w:fill="auto"/>
            <w:noWrap/>
            <w:vAlign w:val="center"/>
          </w:tcPr>
          <w:p w14:paraId="7AC2E911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2"/>
              </w:rPr>
            </w:pPr>
          </w:p>
          <w:p w14:paraId="2DCED496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2"/>
              </w:rPr>
              <w:t>一</w:t>
            </w:r>
          </w:p>
          <w:p w14:paraId="5FEF0B20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2"/>
              </w:rPr>
              <w:t>等</w:t>
            </w:r>
          </w:p>
          <w:p w14:paraId="72A8D58F">
            <w:pPr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2"/>
              </w:rPr>
              <w:t>奖</w:t>
            </w:r>
          </w:p>
          <w:p w14:paraId="6EC7D56C">
            <w:pPr>
              <w:spacing w:line="320" w:lineRule="exact"/>
              <w:jc w:val="center"/>
              <w:rPr>
                <w:rFonts w:hint="eastAsia" w:ascii="宋体" w:hAnsi="宋体" w:cs="宋体" w:eastAsia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2"/>
                <w:lang w:val="en-US" w:eastAsia="zh-CN"/>
              </w:rPr>
              <w:t>5</w:t>
            </w:r>
          </w:p>
          <w:p w14:paraId="532D355C">
            <w:pPr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2"/>
              </w:rPr>
              <w:t>项</w:t>
            </w:r>
          </w:p>
          <w:p w14:paraId="051034E4">
            <w:pPr>
              <w:spacing w:line="32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EE199A">
            <w:pPr>
              <w:spacing w:line="320" w:lineRule="exact"/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</w:rPr>
              <w:t>《AIGC影视工业全流程》 AI辅助 — 分镜直出技术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 w14:paraId="1BB93423">
            <w:pPr>
              <w:spacing w:line="320" w:lineRule="exact"/>
              <w:jc w:val="center"/>
              <w:rPr>
                <w:rFonts w:hint="eastAsia" w:ascii="等线" w:hAnsi="等线" w:eastAsia="等线"/>
                <w:color w:val="000000"/>
                <w:sz w:val="22"/>
                <w:szCs w:val="18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</w:rPr>
              <w:t>刘贺</w:t>
            </w:r>
          </w:p>
        </w:tc>
        <w:tc>
          <w:tcPr>
            <w:tcW w:w="1090" w:type="pct"/>
            <w:shd w:val="clear" w:color="auto" w:fill="auto"/>
            <w:noWrap w:val="0"/>
            <w:vAlign w:val="center"/>
          </w:tcPr>
          <w:p w14:paraId="074DBEF2">
            <w:pPr>
              <w:spacing w:line="320" w:lineRule="exact"/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</w:rPr>
              <w:t>传媒学院</w:t>
            </w:r>
          </w:p>
        </w:tc>
        <w:tc>
          <w:tcPr>
            <w:tcW w:w="637" w:type="pct"/>
            <w:shd w:val="clear" w:color="auto" w:fill="auto"/>
            <w:noWrap w:val="0"/>
            <w:vAlign w:val="center"/>
          </w:tcPr>
          <w:p w14:paraId="02B30D15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eastAsia="zh-CN"/>
              </w:rPr>
              <w:t>市级推荐</w:t>
            </w:r>
          </w:p>
        </w:tc>
      </w:tr>
      <w:tr w14:paraId="3DBE4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370" w:type="pct"/>
            <w:vMerge w:val="continue"/>
            <w:shd w:val="clear" w:color="auto" w:fill="auto"/>
            <w:noWrap w:val="0"/>
            <w:vAlign w:val="top"/>
          </w:tcPr>
          <w:p w14:paraId="42E31DEA">
            <w:pPr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3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D2FD68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啮合循迹，算速定向—“三步法”解码定轴轮系传动比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 w14:paraId="726454C5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张军</w:t>
            </w:r>
          </w:p>
        </w:tc>
        <w:tc>
          <w:tcPr>
            <w:tcW w:w="1090" w:type="pct"/>
            <w:shd w:val="clear" w:color="auto" w:fill="auto"/>
            <w:noWrap w:val="0"/>
            <w:vAlign w:val="center"/>
          </w:tcPr>
          <w:p w14:paraId="7CEBA8C8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机器人工程学院</w:t>
            </w:r>
          </w:p>
        </w:tc>
        <w:tc>
          <w:tcPr>
            <w:tcW w:w="637" w:type="pct"/>
            <w:shd w:val="clear" w:color="auto" w:fill="auto"/>
            <w:noWrap w:val="0"/>
            <w:vAlign w:val="center"/>
          </w:tcPr>
          <w:p w14:paraId="0391AD7C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eastAsia="zh-CN"/>
              </w:rPr>
              <w:t>市级推荐</w:t>
            </w:r>
          </w:p>
        </w:tc>
      </w:tr>
      <w:tr w14:paraId="2D98E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70" w:type="pct"/>
            <w:vMerge w:val="continue"/>
            <w:shd w:val="clear" w:color="auto" w:fill="auto"/>
            <w:noWrap w:val="0"/>
            <w:vAlign w:val="top"/>
          </w:tcPr>
          <w:p w14:paraId="142A7CAD">
            <w:pPr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3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53FCE4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卸“假自体”之甲，育“真自我”之树——《疯狂动物城》视角下的自我接纳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 w14:paraId="1F6D5E06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冉娟</w:t>
            </w:r>
          </w:p>
        </w:tc>
        <w:tc>
          <w:tcPr>
            <w:tcW w:w="1090" w:type="pct"/>
            <w:shd w:val="clear" w:color="auto" w:fill="auto"/>
            <w:noWrap w:val="0"/>
            <w:vAlign w:val="center"/>
          </w:tcPr>
          <w:p w14:paraId="2DAB8D03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外国语学院</w:t>
            </w:r>
          </w:p>
        </w:tc>
        <w:tc>
          <w:tcPr>
            <w:tcW w:w="637" w:type="pct"/>
            <w:shd w:val="clear" w:color="auto" w:fill="auto"/>
            <w:noWrap w:val="0"/>
            <w:vAlign w:val="center"/>
          </w:tcPr>
          <w:p w14:paraId="4A5281D9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eastAsia="zh-CN"/>
              </w:rPr>
              <w:t>市级推荐</w:t>
            </w:r>
          </w:p>
        </w:tc>
      </w:tr>
      <w:tr w14:paraId="5992D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exact"/>
        </w:trPr>
        <w:tc>
          <w:tcPr>
            <w:tcW w:w="370" w:type="pct"/>
            <w:vMerge w:val="continue"/>
            <w:shd w:val="clear" w:color="auto" w:fill="auto"/>
            <w:noWrap w:val="0"/>
            <w:vAlign w:val="top"/>
          </w:tcPr>
          <w:p w14:paraId="73F450B7">
            <w:pPr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3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38CA5B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《聆听音乐的脉搏——认识音乐基本速度》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 w14:paraId="1D57A3FE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芦莎</w:t>
            </w:r>
          </w:p>
        </w:tc>
        <w:tc>
          <w:tcPr>
            <w:tcW w:w="1090" w:type="pct"/>
            <w:shd w:val="clear" w:color="auto" w:fill="auto"/>
            <w:noWrap w:val="0"/>
            <w:vAlign w:val="center"/>
          </w:tcPr>
          <w:p w14:paraId="1761DC92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音乐学院</w:t>
            </w:r>
          </w:p>
        </w:tc>
        <w:tc>
          <w:tcPr>
            <w:tcW w:w="637" w:type="pct"/>
            <w:shd w:val="clear" w:color="auto" w:fill="auto"/>
            <w:noWrap w:val="0"/>
            <w:vAlign w:val="center"/>
          </w:tcPr>
          <w:p w14:paraId="2F4B62C7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eastAsia="zh-CN"/>
              </w:rPr>
              <w:t>市级推荐</w:t>
            </w:r>
          </w:p>
        </w:tc>
      </w:tr>
      <w:tr w14:paraId="34732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exact"/>
        </w:trPr>
        <w:tc>
          <w:tcPr>
            <w:tcW w:w="370" w:type="pct"/>
            <w:vMerge w:val="continue"/>
            <w:shd w:val="clear" w:color="auto" w:fill="auto"/>
            <w:noWrap w:val="0"/>
            <w:vAlign w:val="top"/>
          </w:tcPr>
          <w:p w14:paraId="4F0D40BF">
            <w:pPr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3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B4EC3F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席间有礼·民心相通——中外餐桌座次文化的文明互鉴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 w14:paraId="4C67A5F1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张玲</w:t>
            </w:r>
          </w:p>
        </w:tc>
        <w:tc>
          <w:tcPr>
            <w:tcW w:w="1090" w:type="pct"/>
            <w:shd w:val="clear" w:color="auto" w:fill="auto"/>
            <w:noWrap w:val="0"/>
            <w:vAlign w:val="center"/>
          </w:tcPr>
          <w:p w14:paraId="0FDEB456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国际合作与交流处</w:t>
            </w:r>
          </w:p>
        </w:tc>
        <w:tc>
          <w:tcPr>
            <w:tcW w:w="637" w:type="pct"/>
            <w:shd w:val="clear" w:color="auto" w:fill="auto"/>
            <w:noWrap w:val="0"/>
            <w:vAlign w:val="center"/>
          </w:tcPr>
          <w:p w14:paraId="4BF9BE84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eastAsia="zh-CN"/>
              </w:rPr>
              <w:t>市级推荐</w:t>
            </w:r>
          </w:p>
        </w:tc>
      </w:tr>
      <w:tr w14:paraId="2B593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370" w:type="pct"/>
            <w:vMerge w:val="restart"/>
            <w:shd w:val="clear" w:color="auto" w:fill="auto"/>
            <w:noWrap w:val="0"/>
            <w:vAlign w:val="center"/>
          </w:tcPr>
          <w:p w14:paraId="716B2436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2"/>
              </w:rPr>
              <w:t>二</w:t>
            </w:r>
          </w:p>
          <w:p w14:paraId="64F59AC7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2"/>
              </w:rPr>
              <w:t>等</w:t>
            </w:r>
          </w:p>
          <w:p w14:paraId="2773D874">
            <w:pPr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2"/>
              </w:rPr>
              <w:t>奖</w:t>
            </w:r>
          </w:p>
          <w:p w14:paraId="46A0865E">
            <w:pPr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2"/>
              </w:rPr>
              <w:t>项</w:t>
            </w:r>
          </w:p>
        </w:tc>
        <w:tc>
          <w:tcPr>
            <w:tcW w:w="23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E3BEBE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一笔一划皆生命：《兰亭序》的永恒深情与审美境界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 w14:paraId="20D4887A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张先春</w:t>
            </w:r>
          </w:p>
        </w:tc>
        <w:tc>
          <w:tcPr>
            <w:tcW w:w="1090" w:type="pct"/>
            <w:shd w:val="clear" w:color="auto" w:fill="auto"/>
            <w:noWrap w:val="0"/>
            <w:vAlign w:val="center"/>
          </w:tcPr>
          <w:p w14:paraId="05C0E589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美术学院</w:t>
            </w:r>
          </w:p>
        </w:tc>
        <w:tc>
          <w:tcPr>
            <w:tcW w:w="637" w:type="pct"/>
            <w:shd w:val="clear" w:color="auto" w:fill="auto"/>
            <w:noWrap w:val="0"/>
            <w:vAlign w:val="center"/>
          </w:tcPr>
          <w:p w14:paraId="1E27AEEB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市级推荐</w:t>
            </w:r>
          </w:p>
        </w:tc>
      </w:tr>
      <w:tr w14:paraId="38C46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70" w:type="pct"/>
            <w:vMerge w:val="continue"/>
            <w:shd w:val="clear" w:color="auto" w:fill="auto"/>
            <w:noWrap w:val="0"/>
            <w:vAlign w:val="top"/>
          </w:tcPr>
          <w:p w14:paraId="3194C3B6">
            <w:pPr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3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B052F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破内耗困局，三步重构心灵叙事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 w14:paraId="19EF774C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李阳莉</w:t>
            </w:r>
          </w:p>
        </w:tc>
        <w:tc>
          <w:tcPr>
            <w:tcW w:w="1090" w:type="pct"/>
            <w:shd w:val="clear" w:color="auto" w:fill="auto"/>
            <w:noWrap w:val="0"/>
            <w:vAlign w:val="center"/>
          </w:tcPr>
          <w:p w14:paraId="0204593E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电子信息工程学院</w:t>
            </w:r>
          </w:p>
        </w:tc>
        <w:tc>
          <w:tcPr>
            <w:tcW w:w="637" w:type="pct"/>
            <w:shd w:val="clear" w:color="auto" w:fill="auto"/>
            <w:noWrap w:val="0"/>
            <w:vAlign w:val="center"/>
          </w:tcPr>
          <w:p w14:paraId="3B0FCF4D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市级推荐</w:t>
            </w:r>
          </w:p>
        </w:tc>
      </w:tr>
      <w:tr w14:paraId="4C67D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70" w:type="pct"/>
            <w:vMerge w:val="continue"/>
            <w:shd w:val="clear" w:color="auto" w:fill="auto"/>
            <w:noWrap/>
            <w:vAlign w:val="center"/>
          </w:tcPr>
          <w:p w14:paraId="29F5121C">
            <w:pPr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3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122CC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How Chinese Brands Get ACs into European Homes? 中国品牌如何将空调送进欧洲家庭？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 w14:paraId="7D5CE94A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蒋朝霞</w:t>
            </w:r>
          </w:p>
        </w:tc>
        <w:tc>
          <w:tcPr>
            <w:tcW w:w="1090" w:type="pct"/>
            <w:shd w:val="clear" w:color="auto" w:fill="auto"/>
            <w:noWrap w:val="0"/>
            <w:vAlign w:val="center"/>
          </w:tcPr>
          <w:p w14:paraId="70249134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外国语学院</w:t>
            </w:r>
          </w:p>
        </w:tc>
        <w:tc>
          <w:tcPr>
            <w:tcW w:w="637" w:type="pct"/>
            <w:shd w:val="clear" w:color="auto" w:fill="auto"/>
            <w:noWrap w:val="0"/>
            <w:vAlign w:val="center"/>
          </w:tcPr>
          <w:p w14:paraId="3F9893C8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市级推荐</w:t>
            </w:r>
          </w:p>
        </w:tc>
      </w:tr>
      <w:tr w14:paraId="63D61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70" w:type="pct"/>
            <w:vMerge w:val="continue"/>
            <w:shd w:val="clear" w:color="auto" w:fill="auto"/>
            <w:noWrap/>
            <w:vAlign w:val="center"/>
          </w:tcPr>
          <w:p w14:paraId="562B0640">
            <w:pPr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3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2A0D4A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探索心流：游戏启发，告别学习分心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 w14:paraId="5CF16B76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王代清</w:t>
            </w:r>
          </w:p>
        </w:tc>
        <w:tc>
          <w:tcPr>
            <w:tcW w:w="1090" w:type="pct"/>
            <w:shd w:val="clear" w:color="auto" w:fill="auto"/>
            <w:noWrap w:val="0"/>
            <w:vAlign w:val="center"/>
          </w:tcPr>
          <w:p w14:paraId="6647FEE5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教师教育学院</w:t>
            </w:r>
          </w:p>
        </w:tc>
        <w:tc>
          <w:tcPr>
            <w:tcW w:w="637" w:type="pct"/>
            <w:shd w:val="clear" w:color="auto" w:fill="auto"/>
            <w:noWrap w:val="0"/>
            <w:vAlign w:val="center"/>
          </w:tcPr>
          <w:p w14:paraId="764B7283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市级推荐</w:t>
            </w:r>
          </w:p>
        </w:tc>
      </w:tr>
      <w:tr w14:paraId="14978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370" w:type="pct"/>
            <w:vMerge w:val="continue"/>
            <w:shd w:val="clear" w:color="auto" w:fill="auto"/>
            <w:noWrap/>
            <w:vAlign w:val="center"/>
          </w:tcPr>
          <w:p w14:paraId="7B7E4BA7">
            <w:pPr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3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397EC">
            <w:pPr>
              <w:spacing w:line="320" w:lineRule="exact"/>
              <w:jc w:val="center"/>
              <w:rPr>
                <w:rFonts w:hint="eastAsia" w:ascii="微软雅黑 Light" w:hAnsi="微软雅黑 Light" w:eastAsia="微软雅黑 Light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从狱中竹签笔到街头调解簿——跨越时空的初心答卷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 w14:paraId="2CC23FDF">
            <w:pPr>
              <w:spacing w:line="320" w:lineRule="exact"/>
              <w:jc w:val="center"/>
              <w:rPr>
                <w:rFonts w:hint="eastAsia" w:ascii="微软雅黑 Light" w:hAnsi="微软雅黑 Light" w:eastAsia="微软雅黑 Light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刘华</w:t>
            </w:r>
          </w:p>
        </w:tc>
        <w:tc>
          <w:tcPr>
            <w:tcW w:w="1090" w:type="pct"/>
            <w:shd w:val="clear" w:color="auto" w:fill="auto"/>
            <w:noWrap w:val="0"/>
            <w:vAlign w:val="center"/>
          </w:tcPr>
          <w:p w14:paraId="780C5DBF">
            <w:pPr>
              <w:spacing w:line="320" w:lineRule="exact"/>
              <w:jc w:val="center"/>
              <w:rPr>
                <w:rFonts w:hint="eastAsia" w:ascii="微软雅黑 Light" w:hAnsi="微软雅黑 Light" w:eastAsia="微软雅黑 Light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马克思主义学院</w:t>
            </w:r>
          </w:p>
        </w:tc>
        <w:tc>
          <w:tcPr>
            <w:tcW w:w="637" w:type="pct"/>
            <w:shd w:val="clear" w:color="auto" w:fill="auto"/>
            <w:noWrap w:val="0"/>
            <w:vAlign w:val="center"/>
          </w:tcPr>
          <w:p w14:paraId="214F289A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市级推荐</w:t>
            </w:r>
          </w:p>
        </w:tc>
      </w:tr>
      <w:tr w14:paraId="6294E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370" w:type="pct"/>
            <w:vMerge w:val="continue"/>
            <w:shd w:val="clear" w:color="auto" w:fill="auto"/>
            <w:noWrap/>
            <w:vAlign w:val="center"/>
          </w:tcPr>
          <w:p w14:paraId="20488A72">
            <w:pPr>
              <w:spacing w:line="32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3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32711E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钢筋越多越安全吗？——梁正截面设计与Python智能配筋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 w14:paraId="47E654CE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刘合敏</w:t>
            </w:r>
          </w:p>
        </w:tc>
        <w:tc>
          <w:tcPr>
            <w:tcW w:w="1090" w:type="pct"/>
            <w:shd w:val="clear" w:color="auto" w:fill="auto"/>
            <w:noWrap w:val="0"/>
            <w:vAlign w:val="center"/>
          </w:tcPr>
          <w:p w14:paraId="1917B8BA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土木建筑工程学院</w:t>
            </w:r>
          </w:p>
        </w:tc>
        <w:tc>
          <w:tcPr>
            <w:tcW w:w="637" w:type="pct"/>
            <w:shd w:val="clear" w:color="auto" w:fill="auto"/>
            <w:noWrap w:val="0"/>
            <w:vAlign w:val="center"/>
          </w:tcPr>
          <w:p w14:paraId="225224DC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市级推荐</w:t>
            </w:r>
          </w:p>
        </w:tc>
      </w:tr>
      <w:tr w14:paraId="5B5E6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</w:trPr>
        <w:tc>
          <w:tcPr>
            <w:tcW w:w="370" w:type="pct"/>
            <w:vMerge w:val="restart"/>
            <w:shd w:val="clear" w:color="auto" w:fill="auto"/>
            <w:noWrap/>
            <w:vAlign w:val="center"/>
          </w:tcPr>
          <w:p w14:paraId="6F128E7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2"/>
              </w:rPr>
              <w:t>三</w:t>
            </w:r>
          </w:p>
          <w:p w14:paraId="685C9512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2"/>
              </w:rPr>
              <w:t>等</w:t>
            </w:r>
          </w:p>
          <w:p w14:paraId="2E257766">
            <w:pPr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2"/>
              </w:rPr>
              <w:t>奖</w:t>
            </w:r>
          </w:p>
          <w:p w14:paraId="65A882A3">
            <w:pPr>
              <w:spacing w:line="32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2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2"/>
              </w:rPr>
              <w:t>项</w:t>
            </w:r>
          </w:p>
        </w:tc>
        <w:tc>
          <w:tcPr>
            <w:tcW w:w="4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07413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锂离子电池材料：驱动移动时代的“能量之芯”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14:paraId="305A8790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孙交通</w:t>
            </w:r>
          </w:p>
        </w:tc>
        <w:tc>
          <w:tcPr>
            <w:tcW w:w="1981" w:type="dxa"/>
            <w:shd w:val="clear" w:color="auto" w:fill="auto"/>
            <w:noWrap w:val="0"/>
            <w:vAlign w:val="center"/>
          </w:tcPr>
          <w:p w14:paraId="1E44966C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材料科学与工程学院</w:t>
            </w:r>
          </w:p>
        </w:tc>
        <w:tc>
          <w:tcPr>
            <w:tcW w:w="637" w:type="pct"/>
            <w:shd w:val="clear" w:color="auto" w:fill="auto"/>
            <w:noWrap w:val="0"/>
            <w:vAlign w:val="center"/>
          </w:tcPr>
          <w:p w14:paraId="14CECAF6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市级推荐</w:t>
            </w:r>
          </w:p>
        </w:tc>
      </w:tr>
      <w:tr w14:paraId="547E5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70" w:type="pct"/>
            <w:vMerge w:val="continue"/>
            <w:shd w:val="clear" w:color="auto" w:fill="auto"/>
            <w:noWrap/>
            <w:vAlign w:val="center"/>
          </w:tcPr>
          <w:p w14:paraId="75A69E06">
            <w:pPr>
              <w:spacing w:line="32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4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B8C29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底气何来？弹性理论透视中美关税战下中国的制胜逻辑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14:paraId="7675F240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吴黎围</w:t>
            </w:r>
          </w:p>
        </w:tc>
        <w:tc>
          <w:tcPr>
            <w:tcW w:w="1981" w:type="dxa"/>
            <w:shd w:val="clear" w:color="auto" w:fill="auto"/>
            <w:noWrap w:val="0"/>
            <w:vAlign w:val="center"/>
          </w:tcPr>
          <w:p w14:paraId="618C0A70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经济与管理学院</w:t>
            </w:r>
          </w:p>
        </w:tc>
        <w:tc>
          <w:tcPr>
            <w:tcW w:w="637" w:type="pct"/>
            <w:shd w:val="clear" w:color="auto" w:fill="auto"/>
            <w:noWrap w:val="0"/>
            <w:vAlign w:val="center"/>
          </w:tcPr>
          <w:p w14:paraId="1D75A5CA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市级推荐</w:t>
            </w:r>
          </w:p>
        </w:tc>
      </w:tr>
      <w:tr w14:paraId="2C92B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exact"/>
        </w:trPr>
        <w:tc>
          <w:tcPr>
            <w:tcW w:w="370" w:type="pct"/>
            <w:vMerge w:val="continue"/>
            <w:shd w:val="clear" w:color="auto" w:fill="auto"/>
            <w:noWrap/>
            <w:vAlign w:val="center"/>
          </w:tcPr>
          <w:p w14:paraId="2D7869B3">
            <w:pPr>
              <w:spacing w:line="32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4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E07A1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AI教练伴我行——个性化配速训练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14:paraId="4B2ECD18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王巧慧</w:t>
            </w:r>
          </w:p>
        </w:tc>
        <w:tc>
          <w:tcPr>
            <w:tcW w:w="1981" w:type="dxa"/>
            <w:shd w:val="clear" w:color="auto" w:fill="auto"/>
            <w:noWrap w:val="0"/>
            <w:vAlign w:val="center"/>
          </w:tcPr>
          <w:p w14:paraId="4B973894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体育与健康科学学院</w:t>
            </w:r>
          </w:p>
        </w:tc>
        <w:tc>
          <w:tcPr>
            <w:tcW w:w="637" w:type="pct"/>
            <w:shd w:val="clear" w:color="auto" w:fill="auto"/>
            <w:noWrap w:val="0"/>
            <w:vAlign w:val="center"/>
          </w:tcPr>
          <w:p w14:paraId="307DFD0F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市级推荐</w:t>
            </w:r>
          </w:p>
        </w:tc>
      </w:tr>
      <w:tr w14:paraId="61971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</w:trPr>
        <w:tc>
          <w:tcPr>
            <w:tcW w:w="370" w:type="pct"/>
            <w:vMerge w:val="continue"/>
            <w:shd w:val="clear" w:color="auto" w:fill="auto"/>
            <w:noWrap/>
            <w:vAlign w:val="center"/>
          </w:tcPr>
          <w:p w14:paraId="6D269DCB">
            <w:pPr>
              <w:spacing w:line="32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4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E8CCC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渍存鲜香 - 食品腌渍保藏原理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14:paraId="6D46D59A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汪卓</w:t>
            </w:r>
          </w:p>
        </w:tc>
        <w:tc>
          <w:tcPr>
            <w:tcW w:w="1981" w:type="dxa"/>
            <w:shd w:val="clear" w:color="auto" w:fill="auto"/>
            <w:noWrap w:val="0"/>
            <w:vAlign w:val="center"/>
          </w:tcPr>
          <w:p w14:paraId="564B9193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现代农业与生物工程学院</w:t>
            </w:r>
          </w:p>
        </w:tc>
        <w:tc>
          <w:tcPr>
            <w:tcW w:w="637" w:type="pct"/>
            <w:shd w:val="clear" w:color="auto" w:fill="auto"/>
            <w:noWrap w:val="0"/>
            <w:vAlign w:val="center"/>
          </w:tcPr>
          <w:p w14:paraId="45B2C313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市级推荐</w:t>
            </w:r>
          </w:p>
        </w:tc>
      </w:tr>
      <w:tr w14:paraId="1968D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exact"/>
        </w:trPr>
        <w:tc>
          <w:tcPr>
            <w:tcW w:w="370" w:type="pct"/>
            <w:vMerge w:val="continue"/>
            <w:shd w:val="clear" w:color="auto" w:fill="auto"/>
            <w:noWrap/>
            <w:vAlign w:val="center"/>
          </w:tcPr>
          <w:p w14:paraId="7404C04A">
            <w:pPr>
              <w:spacing w:line="32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4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A5A34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绿色动力，强国担当 —— 燃料电池材料的创新发展与时代使命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14:paraId="1942B756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王雅静</w:t>
            </w:r>
          </w:p>
        </w:tc>
        <w:tc>
          <w:tcPr>
            <w:tcW w:w="1981" w:type="dxa"/>
            <w:shd w:val="clear" w:color="auto" w:fill="auto"/>
            <w:noWrap w:val="0"/>
            <w:vAlign w:val="center"/>
          </w:tcPr>
          <w:p w14:paraId="15B3D11E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材料科学与工程学院</w:t>
            </w:r>
          </w:p>
        </w:tc>
        <w:tc>
          <w:tcPr>
            <w:tcW w:w="637" w:type="pct"/>
            <w:shd w:val="clear" w:color="auto" w:fill="auto"/>
            <w:noWrap w:val="0"/>
            <w:vAlign w:val="center"/>
          </w:tcPr>
          <w:p w14:paraId="30C7113D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</w:rPr>
            </w:pPr>
          </w:p>
        </w:tc>
      </w:tr>
      <w:tr w14:paraId="66A25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exact"/>
        </w:trPr>
        <w:tc>
          <w:tcPr>
            <w:tcW w:w="370" w:type="pct"/>
            <w:vMerge w:val="continue"/>
            <w:shd w:val="clear" w:color="auto" w:fill="auto"/>
            <w:noWrap/>
            <w:vAlign w:val="center"/>
          </w:tcPr>
          <w:p w14:paraId="0AD1C282">
            <w:pPr>
              <w:spacing w:line="32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4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4F215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从“经验驱动”到“精准画像”——人工智能的教育渗透路径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14:paraId="0BFC65A6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乔元正</w:t>
            </w:r>
          </w:p>
        </w:tc>
        <w:tc>
          <w:tcPr>
            <w:tcW w:w="1981" w:type="dxa"/>
            <w:shd w:val="clear" w:color="auto" w:fill="auto"/>
            <w:noWrap w:val="0"/>
            <w:vAlign w:val="center"/>
          </w:tcPr>
          <w:p w14:paraId="462C93D1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教师教育学院</w:t>
            </w:r>
          </w:p>
        </w:tc>
        <w:tc>
          <w:tcPr>
            <w:tcW w:w="637" w:type="pct"/>
            <w:shd w:val="clear" w:color="auto" w:fill="auto"/>
            <w:noWrap w:val="0"/>
            <w:vAlign w:val="center"/>
          </w:tcPr>
          <w:p w14:paraId="0966E95C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</w:rPr>
            </w:pPr>
          </w:p>
        </w:tc>
      </w:tr>
      <w:tr w14:paraId="4C729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70" w:type="pct"/>
            <w:vMerge w:val="continue"/>
            <w:shd w:val="clear" w:color="auto" w:fill="auto"/>
            <w:noWrap/>
            <w:vAlign w:val="center"/>
          </w:tcPr>
          <w:p w14:paraId="24F185C8">
            <w:pPr>
              <w:spacing w:line="32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4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D2ED7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守住能量的“分水岭”——夹点技术赋能双碳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14:paraId="11E44F3F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孙诗瑞</w:t>
            </w:r>
          </w:p>
        </w:tc>
        <w:tc>
          <w:tcPr>
            <w:tcW w:w="1981" w:type="dxa"/>
            <w:shd w:val="clear" w:color="auto" w:fill="auto"/>
            <w:noWrap w:val="0"/>
            <w:vAlign w:val="center"/>
          </w:tcPr>
          <w:p w14:paraId="32189D51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化学化工学院</w:t>
            </w:r>
          </w:p>
        </w:tc>
        <w:tc>
          <w:tcPr>
            <w:tcW w:w="637" w:type="pct"/>
            <w:shd w:val="clear" w:color="auto" w:fill="auto"/>
            <w:noWrap w:val="0"/>
            <w:vAlign w:val="center"/>
          </w:tcPr>
          <w:p w14:paraId="2C21741E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</w:rPr>
            </w:pPr>
          </w:p>
        </w:tc>
      </w:tr>
      <w:tr w14:paraId="370BC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exact"/>
        </w:trPr>
        <w:tc>
          <w:tcPr>
            <w:tcW w:w="370" w:type="pct"/>
            <w:vMerge w:val="continue"/>
            <w:shd w:val="clear" w:color="auto" w:fill="auto"/>
            <w:noWrap/>
            <w:vAlign w:val="center"/>
          </w:tcPr>
          <w:p w14:paraId="64AA742F">
            <w:pPr>
              <w:spacing w:line="32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4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97F0B9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干旱与植物抗旱性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14:paraId="7E3AA13D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宋晓宏</w:t>
            </w:r>
          </w:p>
        </w:tc>
        <w:tc>
          <w:tcPr>
            <w:tcW w:w="1981" w:type="dxa"/>
            <w:shd w:val="clear" w:color="auto" w:fill="auto"/>
            <w:noWrap w:val="0"/>
            <w:vAlign w:val="center"/>
          </w:tcPr>
          <w:p w14:paraId="314BE8FD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  <w:lang w:val="en-US" w:eastAsia="zh-CN"/>
              </w:rPr>
              <w:t>现代农业与生物工程学院</w:t>
            </w:r>
          </w:p>
        </w:tc>
        <w:tc>
          <w:tcPr>
            <w:tcW w:w="637" w:type="pct"/>
            <w:shd w:val="clear" w:color="auto" w:fill="auto"/>
            <w:noWrap w:val="0"/>
            <w:vAlign w:val="center"/>
          </w:tcPr>
          <w:p w14:paraId="3F5A094A">
            <w:pPr>
              <w:spacing w:line="320" w:lineRule="exact"/>
              <w:jc w:val="center"/>
              <w:rPr>
                <w:rFonts w:hint="eastAsia" w:ascii="微软雅黑 Light" w:hAnsi="微软雅黑 Light" w:eastAsia="微软雅黑 Light"/>
                <w:color w:val="000000"/>
                <w:sz w:val="22"/>
                <w:szCs w:val="22"/>
              </w:rPr>
            </w:pPr>
          </w:p>
        </w:tc>
      </w:tr>
    </w:tbl>
    <w:p w14:paraId="0FFBD935">
      <w:pPr>
        <w:snapToGrid w:val="0"/>
        <w:spacing w:before="312" w:beforeLines="100" w:after="156" w:afterLines="50" w:line="560" w:lineRule="exact"/>
        <w:rPr>
          <w:rFonts w:hint="eastAsia"/>
          <w:color w:val="FF0000"/>
        </w:rPr>
      </w:pPr>
    </w:p>
    <w:p w14:paraId="310BB3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95ADA98C-DEC0-4BCC-8CD0-983C08FBAE5B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2" w:fontKey="{25782E0A-F82A-4D29-8D3E-1F186D8E979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C9A52438-B295-4973-8329-475230BA2122}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  <w:embedRegular r:id="rId4" w:fontKey="{0F09F149-5E68-4440-9208-E2C1A7FE56D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3ZGRkZDZmZjVlOTBkZDdmMTE1M2IwYjA4MmE4NTEifQ=="/>
  </w:docVars>
  <w:rsids>
    <w:rsidRoot w:val="00172A27"/>
    <w:rsid w:val="00474B17"/>
    <w:rsid w:val="00642270"/>
    <w:rsid w:val="00A550A1"/>
    <w:rsid w:val="00ED3217"/>
    <w:rsid w:val="02BC5057"/>
    <w:rsid w:val="06277523"/>
    <w:rsid w:val="066A310D"/>
    <w:rsid w:val="0A1D6D81"/>
    <w:rsid w:val="0EFC2CCF"/>
    <w:rsid w:val="0FD8005B"/>
    <w:rsid w:val="172F3D03"/>
    <w:rsid w:val="18E7065A"/>
    <w:rsid w:val="1E054BA2"/>
    <w:rsid w:val="24377544"/>
    <w:rsid w:val="27720616"/>
    <w:rsid w:val="2C6E17C2"/>
    <w:rsid w:val="2D087520"/>
    <w:rsid w:val="2D4A3C8A"/>
    <w:rsid w:val="2FBF7029"/>
    <w:rsid w:val="301B5336"/>
    <w:rsid w:val="346A0AC1"/>
    <w:rsid w:val="364C4BFD"/>
    <w:rsid w:val="440838C9"/>
    <w:rsid w:val="47B25963"/>
    <w:rsid w:val="4DD65326"/>
    <w:rsid w:val="4F2A372C"/>
    <w:rsid w:val="4F3240FF"/>
    <w:rsid w:val="538043F9"/>
    <w:rsid w:val="56DF7731"/>
    <w:rsid w:val="5BFF0353"/>
    <w:rsid w:val="62E2497D"/>
    <w:rsid w:val="647629E6"/>
    <w:rsid w:val="676726FE"/>
    <w:rsid w:val="688507A5"/>
    <w:rsid w:val="69C2661E"/>
    <w:rsid w:val="6A443D7C"/>
    <w:rsid w:val="6A64067C"/>
    <w:rsid w:val="6CF8045E"/>
    <w:rsid w:val="6D6C50EE"/>
    <w:rsid w:val="6E95168E"/>
    <w:rsid w:val="701F4161"/>
    <w:rsid w:val="74EC324E"/>
    <w:rsid w:val="7774168C"/>
    <w:rsid w:val="77AA4590"/>
    <w:rsid w:val="7B2B01DA"/>
    <w:rsid w:val="7C464F82"/>
    <w:rsid w:val="7D770593"/>
    <w:rsid w:val="7D9208DF"/>
    <w:rsid w:val="7F5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1156</Words>
  <Characters>1277</Characters>
  <Lines>9</Lines>
  <Paragraphs>2</Paragraphs>
  <TotalTime>20</TotalTime>
  <ScaleCrop>false</ScaleCrop>
  <LinksUpToDate>false</LinksUpToDate>
  <CharactersWithSpaces>1333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秦明一</cp:lastModifiedBy>
  <dcterms:modified xsi:type="dcterms:W3CDTF">2026-09-07T15:45:29Z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1C5A83BA2B11499D94D8F191BFCA9A2E_13</vt:lpwstr>
  </property>
  <property fmtid="{D5CDD505-2E9C-101B-9397-08002B2CF9AE}" pid="4" name="KSOTemplateDocerSaveRecord">
    <vt:lpwstr>eyJoZGlkIjoiMjkyZTJhNTRlNWM3NTg1YTVhZGM3MGY3Y2UxMmFhYmEiLCJ1c2VySWQiOiIxNjU5ODgxOTU1In0=</vt:lpwstr>
  </property>
</Properties>
</file>