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981B">
      <w:pPr>
        <w:widowControl/>
        <w:shd w:val="clear" w:color="auto" w:fill="FFFFFF"/>
        <w:jc w:val="center"/>
        <w:rPr>
          <w:rFonts w:ascii="方正小标宋_GBK" w:eastAsia="方正小标宋_GBK" w:cs="Helvetica" w:hAnsiTheme="minorEastAsia"/>
          <w:b/>
          <w:bCs/>
          <w:color w:val="333333"/>
          <w:kern w:val="0"/>
          <w:sz w:val="44"/>
          <w:szCs w:val="44"/>
        </w:rPr>
      </w:pPr>
      <w:r>
        <w:rPr>
          <w:rFonts w:hint="eastAsia" w:ascii="方正小标宋_GBK" w:eastAsia="方正小标宋_GBK" w:cs="Helvetica" w:hAnsiTheme="minorEastAsia"/>
          <w:b/>
          <w:bCs/>
          <w:color w:val="333333"/>
          <w:kern w:val="0"/>
          <w:sz w:val="44"/>
          <w:szCs w:val="44"/>
        </w:rPr>
        <w:t>重庆开展本科毕业论文抽检 抄袭、剽窃、代写等将被撤销学位</w:t>
      </w:r>
    </w:p>
    <w:p w14:paraId="3F702810">
      <w:pPr>
        <w:widowControl/>
        <w:shd w:val="clear" w:color="auto" w:fill="FFFFFF"/>
        <w:jc w:val="center"/>
        <w:rPr>
          <w:rFonts w:cs="Helvetica" w:asciiTheme="minorEastAsia" w:hAnsiTheme="minorEastAsia"/>
          <w:color w:val="2C3E50"/>
          <w:kern w:val="0"/>
          <w:sz w:val="32"/>
          <w:szCs w:val="32"/>
        </w:rPr>
      </w:pPr>
      <w:r>
        <w:rPr>
          <w:rFonts w:cs="Helvetica" w:asciiTheme="minorEastAsia" w:hAnsiTheme="minorEastAsia"/>
          <w:color w:val="B4B4B4"/>
          <w:kern w:val="0"/>
          <w:sz w:val="32"/>
          <w:szCs w:val="32"/>
        </w:rPr>
        <w:t>新重庆-重庆日报精选</w:t>
      </w:r>
    </w:p>
    <w:p w14:paraId="51CAA755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近日，市教委印发《重庆市本科毕业论文（设计）抽检实施细则（试行）》（下称《实施细则》），明确自</w:t>
      </w:r>
      <w:r>
        <w:rPr>
          <w:rFonts w:cs="Helvetica" w:asciiTheme="minorEastAsia" w:hAnsiTheme="minorEastAsia"/>
          <w:b/>
          <w:color w:val="333333"/>
          <w:kern w:val="0"/>
          <w:sz w:val="32"/>
          <w:szCs w:val="32"/>
          <w:highlight w:val="yellow"/>
        </w:rPr>
        <w:t>2024年12月1日</w:t>
      </w: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起，对本科毕业论文每年抽检一次，抽检对象为上一学年度授予学士学位的论文。对涉嫌存在抄袭、剽窃、伪造、篡改、买卖、代写等学术不端行为的毕业论文，对查实的将撤销已授予学位，并注销学位证书。</w:t>
      </w:r>
    </w:p>
    <w:p w14:paraId="6D3D9A09">
      <w:pPr>
        <w:widowControl/>
        <w:shd w:val="clear" w:color="auto" w:fill="FFFFFF"/>
        <w:spacing w:before="100" w:beforeAutospacing="1" w:after="100" w:afterAutospacing="1"/>
        <w:jc w:val="center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b/>
          <w:bCs/>
          <w:color w:val="333333"/>
          <w:kern w:val="0"/>
          <w:sz w:val="32"/>
          <w:szCs w:val="32"/>
        </w:rPr>
        <w:t>学术诚信是抽检重点 抽检比例原则上不低于2%</w:t>
      </w:r>
    </w:p>
    <w:p w14:paraId="4E27074C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为保证本科人才培养基本质量，根据教育部要求，市教委研究制定了《实施细则》。市教委、市政府教育督导室负责全市本科毕业论文（不含军队系统）抽检工作。</w:t>
      </w:r>
    </w:p>
    <w:p w14:paraId="7E9873F6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本科毕业论文抽检查什么、怎么查？ 《实施细则》明确，本科毕业论文抽检重点对政治方向、学术诚信、选题意义、写作安排、逻辑构建、专业能力、学术规范等方面进行考察。</w:t>
      </w:r>
    </w:p>
    <w:p w14:paraId="6795A18B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市教委依托全国本科毕业论文抽检信息平台（以下简称信息平台）、专家库，按照毕业论文及相关材料信息报送、名单抽取、专家匹配、论文送审等程序，组织开展年度毕业论文抽检工作。</w:t>
      </w:r>
    </w:p>
    <w:p w14:paraId="6121CE23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市教委依托信息平台随机抽取本科毕业论文名单，各校抽检比例原则上不低于2%，当年毕业生人数不足50人的专业，则至少抽取1份。对于需要重点监测的新设高校、新设专业可适度提高本科毕业论文抽检比例。</w:t>
      </w:r>
    </w:p>
    <w:p w14:paraId="4E449501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市教委利用信息平台对抽检论文进行学术不端行为检测，检测结果供专家评审参考。市教委按照同行评议、关系回避、异校送审等原则进行送审配置，通过信息平台随机匹</w:t>
      </w:r>
      <w:bookmarkStart w:id="0" w:name="_GoBack"/>
      <w:bookmarkEnd w:id="0"/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配评议专家。</w:t>
      </w:r>
    </w:p>
    <w:p w14:paraId="6324ABF4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每篇论文分送3位同行专家评议，3位专家中有2位以上（含2位）专家评议意见为“不合格”的毕业论文，将认定为“存在问题毕业论文”。3位专家中有1位专家评议意见为“不合格”，将另送2位同行专家进行复评；2位复评专家中有1位以上（含1位）专家评议意见为“不合格”，将认定为“存在问题毕业论文”。</w:t>
      </w:r>
    </w:p>
    <w:p w14:paraId="74C00766">
      <w:pPr>
        <w:widowControl/>
        <w:shd w:val="clear" w:color="auto" w:fill="FFFFFF"/>
        <w:spacing w:before="100" w:beforeAutospacing="1" w:after="100" w:afterAutospacing="1"/>
        <w:jc w:val="center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b/>
          <w:bCs/>
          <w:color w:val="333333"/>
          <w:kern w:val="0"/>
          <w:sz w:val="32"/>
          <w:szCs w:val="32"/>
        </w:rPr>
        <w:t>连续2年问题较多的高校 将被通报并减少招生计划</w:t>
      </w:r>
    </w:p>
    <w:p w14:paraId="34FC5D90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《实施细则》提出，本科毕业论文抽检结果以适当方式向社会公开。</w:t>
      </w:r>
    </w:p>
    <w:p w14:paraId="423A4FB5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对连续2年均有“存在问题毕业论文”，且比例较高或篇数较多的高校，市教委将予以通报，并减少相关高校招生计划，进行质量约谈，提出限期整改要求。</w:t>
      </w:r>
    </w:p>
    <w:p w14:paraId="0F9AAF18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对连续3年抽检存在问题较多的本科专业，经整改仍无法达到要求者，视为不能保证培养质量，市教委将依据有关规定责令其暂停招生，或建议市学位委员会撤销其学士学位授权点。</w:t>
      </w:r>
    </w:p>
    <w:p w14:paraId="26DEE5CF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对涉嫌存在抄袭、剽窃、伪造、篡改、买卖、代写等学术不端行为的毕业论文，由相关高校按照相关程序进行调查核实，对查实的应依法撤销已授予学位，并注销学位证书。</w:t>
      </w:r>
    </w:p>
    <w:p w14:paraId="6FCEDAF1">
      <w:pPr>
        <w:widowControl/>
        <w:shd w:val="clear" w:color="auto" w:fill="FFFFFF"/>
        <w:wordWrap w:val="0"/>
        <w:spacing w:before="100" w:beforeAutospacing="1" w:after="100" w:afterAutospacing="1"/>
        <w:ind w:firstLine="640" w:firstLineChars="200"/>
        <w:rPr>
          <w:rFonts w:cs="Helvetica" w:asciiTheme="minorEastAsia" w:hAnsiTheme="minorEastAsia"/>
          <w:color w:val="333333"/>
          <w:kern w:val="0"/>
          <w:sz w:val="32"/>
          <w:szCs w:val="32"/>
        </w:rPr>
      </w:pPr>
      <w:r>
        <w:rPr>
          <w:rFonts w:cs="Helvetica" w:asciiTheme="minorEastAsia" w:hAnsiTheme="minorEastAsia"/>
          <w:color w:val="333333"/>
          <w:kern w:val="0"/>
          <w:sz w:val="32"/>
          <w:szCs w:val="32"/>
        </w:rPr>
        <w:t>抽检结果将作为重庆市高校分类评价、本科教育教学评估、一流本科专业建设、本科专业认证、专业建设经费投入、招生计划分配、新专业申请、学位点申报等教育资源配置的重要参考依据。</w:t>
      </w:r>
    </w:p>
    <w:p w14:paraId="260775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024"/>
    <w:rsid w:val="002A4024"/>
    <w:rsid w:val="00521A36"/>
    <w:rsid w:val="00E20137"/>
    <w:rsid w:val="1B8E73E3"/>
    <w:rsid w:val="4212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text"/>
    <w:basedOn w:val="5"/>
    <w:qFormat/>
    <w:uiPriority w:val="0"/>
  </w:style>
  <w:style w:type="character" w:customStyle="1" w:styleId="8">
    <w:name w:val="open-btn"/>
    <w:basedOn w:val="5"/>
    <w:qFormat/>
    <w:uiPriority w:val="0"/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1113</Words>
  <Characters>1120</Characters>
  <Lines>8</Lines>
  <Paragraphs>2</Paragraphs>
  <TotalTime>60</TotalTime>
  <ScaleCrop>false</ScaleCrop>
  <LinksUpToDate>false</LinksUpToDate>
  <CharactersWithSpaces>1124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2024-12-19T07:24:00Z</dcterms:created>
  <dc:creator>Lenovo</dc:creator>
  <cp:lastModifiedBy>王涛</cp:lastModifiedBy>
  <dcterms:modified xsi:type="dcterms:W3CDTF">2024-12-27T06:38:18Z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1E8C625D7E544824AB2D4CB398664D3B_12</vt:lpwstr>
  </property>
  <property fmtid="{D5CDD505-2E9C-101B-9397-08002B2CF9AE}" pid="4" name="KSOTemplateDocerSaveRecord">
    <vt:lpwstr>eyJoZGlkIjoiNWZkMjM1OGViY2Q3YmQ2ODVjYzc2NGVjNDIyYTVlMjQifQ==</vt:lpwstr>
  </property>
</Properties>
</file>