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7DD44">
      <w:pPr>
        <w:spacing w:line="580" w:lineRule="exact"/>
        <w:jc w:val="center"/>
        <w:rPr>
          <w:rFonts w:ascii="方正小标宋_GBK" w:hAnsi="宋体" w:eastAsia="方正小标宋_GBK" w:cs="宋体"/>
          <w:bCs/>
          <w:kern w:val="0"/>
          <w:sz w:val="44"/>
          <w:szCs w:val="44"/>
        </w:rPr>
      </w:pPr>
      <w:r>
        <w:rPr>
          <w:rFonts w:hint="eastAsia" w:ascii="方正小标宋_GBK" w:hAnsi="宋体" w:eastAsia="方正小标宋_GBK" w:cs="宋体"/>
          <w:bCs/>
          <w:kern w:val="0"/>
          <w:sz w:val="44"/>
          <w:szCs w:val="44"/>
        </w:rPr>
        <w:t>关于组织申报重庆市第八届大学生艺术展演活动高校美育改革创新优秀成果项目的通知</w:t>
      </w:r>
    </w:p>
    <w:p w14:paraId="7BBF746A">
      <w:pPr>
        <w:spacing w:line="580" w:lineRule="exact"/>
        <w:rPr>
          <w:rFonts w:ascii="方正小标宋_GBK" w:hAnsi="宋体" w:eastAsia="方正小标宋_GBK" w:cs="宋体"/>
          <w:bCs/>
          <w:kern w:val="0"/>
          <w:sz w:val="44"/>
          <w:szCs w:val="44"/>
        </w:rPr>
      </w:pPr>
    </w:p>
    <w:p w14:paraId="664490FD">
      <w:pPr>
        <w:spacing w:line="600" w:lineRule="exact"/>
        <w:rPr>
          <w:rFonts w:hint="eastAsia" w:ascii="方正仿宋_GBK" w:hAnsi="华文中宋" w:eastAsia="方正仿宋_GBK"/>
          <w:sz w:val="32"/>
          <w:szCs w:val="32"/>
        </w:rPr>
      </w:pPr>
      <w:r>
        <w:rPr>
          <w:rFonts w:hint="eastAsia" w:ascii="方正仿宋_GBK" w:hAnsi="华文中宋" w:eastAsia="方正仿宋_GBK"/>
          <w:sz w:val="32"/>
          <w:szCs w:val="32"/>
        </w:rPr>
        <w:t>各二级单位：</w:t>
      </w:r>
    </w:p>
    <w:p w14:paraId="54920B5B">
      <w:pPr>
        <w:spacing w:line="600" w:lineRule="exact"/>
        <w:ind w:firstLine="640" w:firstLineChars="200"/>
        <w:rPr>
          <w:rFonts w:hint="eastAsia" w:ascii="方正黑体_GBK" w:eastAsia="方正黑体_GBK"/>
          <w:b/>
          <w:sz w:val="32"/>
          <w:szCs w:val="32"/>
        </w:rPr>
      </w:pPr>
      <w:r>
        <w:rPr>
          <w:rFonts w:ascii="Times New Roman" w:hAnsi="Times New Roman" w:eastAsia="方正仿宋_GBK"/>
          <w:sz w:val="32"/>
          <w:szCs w:val="32"/>
        </w:rPr>
        <w:t>根据</w:t>
      </w:r>
      <w:bookmarkStart w:id="0" w:name="OLE_LINK5"/>
      <w:r>
        <w:rPr>
          <w:rFonts w:ascii="Times New Roman" w:hAnsi="Times New Roman" w:eastAsia="方正仿宋_GBK"/>
          <w:sz w:val="32"/>
          <w:szCs w:val="32"/>
        </w:rPr>
        <w:t>《</w:t>
      </w:r>
      <w:bookmarkStart w:id="1" w:name="OLE_LINK3"/>
      <w:r>
        <w:rPr>
          <w:rFonts w:ascii="Times New Roman" w:hAnsi="Times New Roman" w:eastAsia="方正仿宋_GBK"/>
          <w:sz w:val="32"/>
          <w:szCs w:val="32"/>
        </w:rPr>
        <w:t>教育部关于举办全国第八届大学生艺术展演活动的通知</w:t>
      </w:r>
      <w:bookmarkEnd w:id="1"/>
      <w:r>
        <w:rPr>
          <w:rFonts w:ascii="Times New Roman" w:hAnsi="Times New Roman" w:eastAsia="方正仿宋_GBK"/>
          <w:sz w:val="32"/>
          <w:szCs w:val="32"/>
        </w:rPr>
        <w:t>》</w:t>
      </w:r>
      <w:bookmarkEnd w:id="0"/>
      <w:r>
        <w:rPr>
          <w:rFonts w:ascii="Times New Roman" w:hAnsi="Times New Roman" w:eastAsia="方正仿宋_GBK"/>
          <w:sz w:val="32"/>
          <w:szCs w:val="32"/>
        </w:rPr>
        <w:t>（</w:t>
      </w:r>
      <w:bookmarkStart w:id="2" w:name="OLE_LINK4"/>
      <w:r>
        <w:rPr>
          <w:rFonts w:ascii="Times New Roman" w:hAnsi="Times New Roman" w:eastAsia="方正仿宋_GBK"/>
          <w:sz w:val="32"/>
          <w:szCs w:val="32"/>
        </w:rPr>
        <w:t>教体艺函〔2026〕2号</w:t>
      </w:r>
      <w:bookmarkEnd w:id="2"/>
      <w:r>
        <w:rPr>
          <w:rFonts w:ascii="Times New Roman" w:hAnsi="Times New Roman" w:eastAsia="方正仿宋_GBK"/>
          <w:sz w:val="32"/>
          <w:szCs w:val="32"/>
        </w:rPr>
        <w:t>）和《重庆市教育委员会关于印发重庆市第八届大学生艺术展演活动实施方案的通知》（渝</w:t>
      </w:r>
      <w:r>
        <w:rPr>
          <w:rFonts w:ascii="Times New Roman" w:hAnsi="Times New Roman" w:eastAsia="方正仿宋_GBK"/>
          <w:sz w:val="30"/>
          <w:szCs w:val="30"/>
        </w:rPr>
        <w:t>教体卫艺函</w:t>
      </w:r>
      <w:r>
        <w:rPr>
          <w:rFonts w:ascii="Times New Roman" w:hAnsi="Times New Roman" w:eastAsia="方正仿宋_GBK"/>
          <w:sz w:val="32"/>
          <w:szCs w:val="32"/>
        </w:rPr>
        <w:t>〔2026〕14号）精神，</w:t>
      </w:r>
      <w:r>
        <w:rPr>
          <w:rFonts w:hint="eastAsia" w:ascii="方正仿宋_GBK" w:hAnsi="华文中宋" w:eastAsia="方正仿宋_GBK"/>
          <w:sz w:val="32"/>
          <w:szCs w:val="32"/>
        </w:rPr>
        <w:t>及《重庆市第八届大学生艺术展演活动高校美育改革创新优秀成果项目实施方案》要求，我校决定组织开展此项申报工作，现将有关事宜通知如下。</w:t>
      </w:r>
    </w:p>
    <w:p w14:paraId="0660EB6C">
      <w:pPr>
        <w:numPr>
          <w:ilvl w:val="0"/>
          <w:numId w:val="1"/>
        </w:numPr>
        <w:adjustRightInd w:val="0"/>
        <w:snapToGrid w:val="0"/>
        <w:spacing w:line="600" w:lineRule="exact"/>
        <w:ind w:firstLine="643" w:firstLineChars="200"/>
        <w:rPr>
          <w:rFonts w:hint="eastAsia" w:ascii="方正黑体_GBK" w:eastAsia="方正黑体_GBK"/>
          <w:b/>
          <w:sz w:val="32"/>
          <w:szCs w:val="32"/>
        </w:rPr>
      </w:pPr>
      <w:r>
        <w:rPr>
          <w:rFonts w:hint="eastAsia" w:ascii="方正黑体_GBK" w:eastAsia="方正黑体_GBK"/>
          <w:b/>
          <w:sz w:val="32"/>
          <w:szCs w:val="32"/>
        </w:rPr>
        <w:t>参加对象</w:t>
      </w:r>
    </w:p>
    <w:p w14:paraId="074A3EEF">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方正仿宋_GBK" w:hAnsi="华文中宋" w:eastAsia="方正仿宋_GBK"/>
          <w:sz w:val="32"/>
          <w:szCs w:val="32"/>
        </w:rPr>
      </w:pPr>
      <w:r>
        <w:rPr>
          <w:rFonts w:ascii="Times New Roman" w:hAnsi="Times New Roman" w:eastAsia="方正仿宋_GBK"/>
          <w:snapToGrid w:val="0"/>
          <w:color w:val="000000"/>
          <w:kern w:val="0"/>
          <w:sz w:val="32"/>
          <w:szCs w:val="32"/>
        </w:rPr>
        <w:t>高校、教育行政部门、科研院所等单位和个人</w:t>
      </w:r>
    </w:p>
    <w:p w14:paraId="3783E79A">
      <w:pPr>
        <w:spacing w:line="600" w:lineRule="exact"/>
        <w:ind w:firstLine="643" w:firstLineChars="200"/>
        <w:rPr>
          <w:rFonts w:ascii="方正黑体_GBK" w:eastAsia="方正黑体_GBK"/>
          <w:b/>
          <w:sz w:val="32"/>
          <w:szCs w:val="32"/>
        </w:rPr>
      </w:pPr>
      <w:r>
        <w:rPr>
          <w:rFonts w:hint="eastAsia" w:ascii="方正黑体_GBK" w:eastAsia="方正黑体_GBK"/>
          <w:b/>
          <w:sz w:val="32"/>
          <w:szCs w:val="32"/>
        </w:rPr>
        <w:t>二、选题范围</w:t>
      </w:r>
    </w:p>
    <w:p w14:paraId="062BD50D">
      <w:pPr>
        <w:spacing w:line="60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kern w:val="0"/>
          <w:sz w:val="32"/>
          <w:szCs w:val="32"/>
          <w:highlight w:val="none"/>
        </w:rPr>
        <w:t>高校美育改革创新优秀成果包括学术论文和教学改革案例2个类别。要</w:t>
      </w:r>
      <w:r>
        <w:rPr>
          <w:rFonts w:ascii="Times New Roman" w:hAnsi="Times New Roman" w:eastAsia="方正仿宋_GBK"/>
          <w:color w:val="000000"/>
          <w:kern w:val="0"/>
          <w:sz w:val="32"/>
          <w:szCs w:val="32"/>
        </w:rPr>
        <w:t>突出时代性、彰显科学性、强化针对性、注重有效性、体现创新性、发挥示范性，做到靶向精准、举措务实、成效显著、可学可用，鼓励报送具有重庆辨识度的优秀成果。</w:t>
      </w:r>
      <w:r>
        <w:rPr>
          <w:rFonts w:ascii="Times New Roman" w:hAnsi="Times New Roman" w:eastAsia="方正仿宋_GBK"/>
          <w:color w:val="000000"/>
          <w:sz w:val="32"/>
          <w:szCs w:val="32"/>
        </w:rPr>
        <w:t>展演活动重点围绕以下选题内容征集优秀成果。</w:t>
      </w:r>
    </w:p>
    <w:p w14:paraId="5A991176">
      <w:pPr>
        <w:topLinePunct/>
        <w:spacing w:line="600" w:lineRule="exact"/>
        <w:ind w:firstLine="640" w:firstLineChars="200"/>
        <w:textAlignment w:val="center"/>
        <w:rPr>
          <w:rFonts w:ascii="Times New Roman" w:hAnsi="Times New Roman" w:eastAsia="方正楷体_GBK"/>
          <w:bCs/>
          <w:color w:val="000000"/>
          <w:kern w:val="0"/>
          <w:sz w:val="32"/>
          <w:szCs w:val="32"/>
        </w:rPr>
      </w:pPr>
      <w:r>
        <w:rPr>
          <w:rFonts w:ascii="Times New Roman" w:hAnsi="Times New Roman" w:eastAsia="方正楷体_GBK"/>
          <w:bCs/>
          <w:color w:val="000000"/>
          <w:kern w:val="0"/>
          <w:sz w:val="32"/>
          <w:szCs w:val="32"/>
        </w:rPr>
        <w:t>（一）学术论文</w:t>
      </w:r>
    </w:p>
    <w:p w14:paraId="3D3FCF7B">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1.学校美育的内涵与价值功能</w:t>
      </w:r>
    </w:p>
    <w:p w14:paraId="540785F0">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2.中华美育精神的内在意蕴与时代价值</w:t>
      </w:r>
    </w:p>
    <w:p w14:paraId="3FAA2360">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3.学校美育浸润行动的实践路径</w:t>
      </w:r>
    </w:p>
    <w:p w14:paraId="7D1BF5E2">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4.高校教师美育素养提升路径</w:t>
      </w:r>
    </w:p>
    <w:p w14:paraId="34B4E167">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5.高校学科美育与创新型人才培养</w:t>
      </w:r>
    </w:p>
    <w:p w14:paraId="1A380177">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6.“五育并举”视域下高校美育育人模式创新</w:t>
      </w:r>
    </w:p>
    <w:p w14:paraId="719CEBEC">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7.新时代高校美育评价改革</w:t>
      </w:r>
    </w:p>
    <w:p w14:paraId="2C13B7B1">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8.中华优秀传统文化融入高校美育的策略与路径</w:t>
      </w:r>
    </w:p>
    <w:p w14:paraId="0B7ADDFE">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9.高校数字美育新生态构建</w:t>
      </w:r>
    </w:p>
    <w:p w14:paraId="03A300D7">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10.艺术师范教育改革发展</w:t>
      </w:r>
    </w:p>
    <w:p w14:paraId="1F63E7FD">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11.高校艺术教育中外比较</w:t>
      </w:r>
    </w:p>
    <w:p w14:paraId="56C78B02">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12.高校美育赋能经济社会发展实施路径</w:t>
      </w:r>
    </w:p>
    <w:p w14:paraId="402CAB1C">
      <w:pPr>
        <w:topLinePunct/>
        <w:spacing w:line="600" w:lineRule="exact"/>
        <w:ind w:firstLine="640" w:firstLineChars="200"/>
        <w:textAlignment w:val="center"/>
        <w:rPr>
          <w:rFonts w:ascii="Times New Roman" w:hAnsi="Times New Roman" w:eastAsia="方正楷体_GBK"/>
          <w:bCs/>
          <w:color w:val="000000"/>
          <w:kern w:val="0"/>
          <w:sz w:val="32"/>
          <w:szCs w:val="32"/>
        </w:rPr>
      </w:pPr>
      <w:r>
        <w:rPr>
          <w:rFonts w:ascii="Times New Roman" w:hAnsi="Times New Roman" w:eastAsia="方正楷体_GBK"/>
          <w:bCs/>
          <w:color w:val="000000"/>
          <w:kern w:val="0"/>
          <w:sz w:val="32"/>
          <w:szCs w:val="32"/>
        </w:rPr>
        <w:t>（二）教学改革案例</w:t>
      </w:r>
    </w:p>
    <w:p w14:paraId="0CAD33C8">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1.高校公共艺术教育教学体系建设</w:t>
      </w:r>
    </w:p>
    <w:p w14:paraId="6BA834A1">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2.高校美育课程与教材建设</w:t>
      </w:r>
    </w:p>
    <w:p w14:paraId="2EF7EE70">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3.高校学生艺术社团及实践工作坊建设</w:t>
      </w:r>
    </w:p>
    <w:p w14:paraId="78831287">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4.高校跨学科美育实践</w:t>
      </w:r>
    </w:p>
    <w:p w14:paraId="576ACF0F">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5.高校美育专门机构和教师队伍建设</w:t>
      </w:r>
    </w:p>
    <w:p w14:paraId="379662C4">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6.高校美育评价制度建设</w:t>
      </w:r>
    </w:p>
    <w:p w14:paraId="1F57DDC2">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7.美育名师工作室建设</w:t>
      </w:r>
    </w:p>
    <w:p w14:paraId="08E32C2E">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8.中华优秀传统文化艺术传承基地建设</w:t>
      </w:r>
    </w:p>
    <w:p w14:paraId="0E2285E1">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9.艺术展演育人实践</w:t>
      </w:r>
    </w:p>
    <w:p w14:paraId="5D76BFCF">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10.艺术师范教育基本功展示引领人才培养</w:t>
      </w:r>
    </w:p>
    <w:p w14:paraId="2FA95572">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11.高校助力乡村学校美育提质发展</w:t>
      </w:r>
    </w:p>
    <w:p w14:paraId="0E3FC9D0">
      <w:pPr>
        <w:topLinePunct/>
        <w:spacing w:line="600" w:lineRule="exact"/>
        <w:ind w:firstLine="640"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12.高校美育资源与社会艺术资源共建共享</w:t>
      </w:r>
    </w:p>
    <w:p w14:paraId="524762B0">
      <w:pPr>
        <w:spacing w:line="600" w:lineRule="exact"/>
        <w:ind w:firstLine="643" w:firstLineChars="200"/>
        <w:rPr>
          <w:rFonts w:hint="eastAsia" w:ascii="方正黑体_GBK" w:eastAsia="方正黑体_GBK"/>
          <w:b/>
          <w:sz w:val="32"/>
          <w:szCs w:val="32"/>
        </w:rPr>
      </w:pPr>
      <w:r>
        <w:rPr>
          <w:rFonts w:hint="eastAsia" w:ascii="方正黑体_GBK" w:eastAsia="方正黑体_GBK"/>
          <w:b/>
          <w:sz w:val="32"/>
          <w:szCs w:val="32"/>
        </w:rPr>
        <w:t>三、相关要求</w:t>
      </w:r>
    </w:p>
    <w:p w14:paraId="17A1E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spacing w:line="600" w:lineRule="exact"/>
        <w:ind w:firstLine="640" w:firstLineChars="200"/>
        <w:textAlignment w:val="center"/>
        <w:rPr>
          <w:rFonts w:ascii="Times New Roman" w:hAnsi="Times New Roman" w:eastAsia="方正楷体_GBK"/>
          <w:bCs/>
          <w:color w:val="000000"/>
          <w:sz w:val="32"/>
          <w:szCs w:val="32"/>
          <w:highlight w:val="none"/>
        </w:rPr>
      </w:pPr>
      <w:r>
        <w:rPr>
          <w:rFonts w:hint="eastAsia" w:ascii="Times New Roman" w:hAnsi="Times New Roman" w:eastAsia="方正楷体_GBK"/>
          <w:bCs/>
          <w:color w:val="000000"/>
          <w:kern w:val="0"/>
          <w:sz w:val="32"/>
          <w:szCs w:val="32"/>
          <w:highlight w:val="none"/>
        </w:rPr>
        <w:t>（一）人数要求</w:t>
      </w:r>
    </w:p>
    <w:p w14:paraId="39D581F8">
      <w:pPr>
        <w:topLinePunct/>
        <w:spacing w:line="600" w:lineRule="exact"/>
        <w:ind w:firstLine="640" w:firstLineChars="200"/>
        <w:textAlignment w:val="center"/>
        <w:rPr>
          <w:rFonts w:ascii="Times New Roman" w:hAnsi="Times New Roman" w:eastAsia="方正仿宋_GBK"/>
          <w:color w:val="000000"/>
          <w:kern w:val="0"/>
          <w:sz w:val="32"/>
          <w:szCs w:val="32"/>
          <w:highlight w:val="none"/>
        </w:rPr>
      </w:pPr>
      <w:r>
        <w:rPr>
          <w:rFonts w:hint="eastAsia" w:ascii="Times New Roman" w:hAnsi="Times New Roman" w:eastAsia="方正仿宋_GBK"/>
          <w:color w:val="000000"/>
          <w:kern w:val="0"/>
          <w:sz w:val="32"/>
          <w:szCs w:val="32"/>
          <w:highlight w:val="none"/>
        </w:rPr>
        <w:t>学术论文作者不超过</w:t>
      </w:r>
      <w:r>
        <w:rPr>
          <w:rFonts w:ascii="Times New Roman" w:hAnsi="Times New Roman" w:eastAsia="方正仿宋_GBK"/>
          <w:color w:val="000000"/>
          <w:kern w:val="0"/>
          <w:sz w:val="32"/>
          <w:szCs w:val="32"/>
          <w:highlight w:val="none"/>
        </w:rPr>
        <w:t>2</w:t>
      </w:r>
      <w:r>
        <w:rPr>
          <w:rFonts w:hint="eastAsia" w:ascii="Times New Roman" w:hAnsi="Times New Roman" w:eastAsia="方正仿宋_GBK"/>
          <w:color w:val="000000"/>
          <w:kern w:val="0"/>
          <w:sz w:val="32"/>
          <w:szCs w:val="32"/>
          <w:highlight w:val="none"/>
        </w:rPr>
        <w:t>人；教学改革案例以单位名义提交，完成人不超过</w:t>
      </w:r>
      <w:r>
        <w:rPr>
          <w:rFonts w:ascii="Times New Roman" w:hAnsi="Times New Roman" w:eastAsia="方正仿宋_GBK"/>
          <w:color w:val="000000"/>
          <w:kern w:val="0"/>
          <w:sz w:val="32"/>
          <w:szCs w:val="32"/>
          <w:highlight w:val="none"/>
        </w:rPr>
        <w:t>3</w:t>
      </w:r>
      <w:r>
        <w:rPr>
          <w:rFonts w:hint="eastAsia" w:ascii="Times New Roman" w:hAnsi="Times New Roman" w:eastAsia="方正仿宋_GBK"/>
          <w:color w:val="000000"/>
          <w:kern w:val="0"/>
          <w:sz w:val="32"/>
          <w:szCs w:val="32"/>
          <w:highlight w:val="none"/>
        </w:rPr>
        <w:t>人。</w:t>
      </w:r>
    </w:p>
    <w:p w14:paraId="4EE7D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spacing w:line="600" w:lineRule="exact"/>
        <w:ind w:firstLine="640" w:firstLineChars="200"/>
        <w:textAlignment w:val="center"/>
        <w:rPr>
          <w:rFonts w:ascii="Times New Roman" w:hAnsi="Times New Roman" w:eastAsia="方正楷体_GBK"/>
          <w:bCs/>
          <w:color w:val="000000"/>
          <w:sz w:val="32"/>
          <w:szCs w:val="32"/>
        </w:rPr>
      </w:pPr>
      <w:r>
        <w:rPr>
          <w:rFonts w:hint="eastAsia" w:ascii="Times New Roman" w:hAnsi="Times New Roman" w:eastAsia="方正楷体_GBK"/>
          <w:bCs/>
          <w:color w:val="000000"/>
          <w:kern w:val="0"/>
          <w:sz w:val="32"/>
          <w:szCs w:val="32"/>
        </w:rPr>
        <w:t>（二）材料要求</w:t>
      </w:r>
    </w:p>
    <w:p w14:paraId="304E26C4">
      <w:pPr>
        <w:topLinePunct/>
        <w:spacing w:line="600" w:lineRule="exact"/>
        <w:ind w:firstLine="643" w:firstLineChars="200"/>
        <w:textAlignment w:val="center"/>
        <w:rPr>
          <w:rFonts w:ascii="Times New Roman" w:hAnsi="Times New Roman" w:eastAsia="方正仿宋_GBK"/>
          <w:color w:val="000000"/>
          <w:kern w:val="0"/>
          <w:sz w:val="32"/>
          <w:szCs w:val="32"/>
        </w:rPr>
      </w:pPr>
      <w:r>
        <w:rPr>
          <w:rFonts w:ascii="Times New Roman" w:hAnsi="Times New Roman" w:eastAsia="方正仿宋_GBK"/>
          <w:b/>
          <w:color w:val="000000"/>
          <w:kern w:val="0"/>
          <w:sz w:val="32"/>
          <w:szCs w:val="32"/>
        </w:rPr>
        <w:t xml:space="preserve">1. </w:t>
      </w:r>
      <w:bookmarkStart w:id="3" w:name="OLE_LINK1"/>
      <w:r>
        <w:rPr>
          <w:rFonts w:hint="eastAsia" w:ascii="Times New Roman" w:hAnsi="Times New Roman" w:eastAsia="方正仿宋_GBK"/>
          <w:b/>
          <w:color w:val="000000"/>
          <w:kern w:val="0"/>
          <w:sz w:val="32"/>
          <w:szCs w:val="32"/>
        </w:rPr>
        <w:t>学术论文</w:t>
      </w:r>
      <w:bookmarkEnd w:id="3"/>
      <w:r>
        <w:rPr>
          <w:rFonts w:hint="eastAsia" w:ascii="Times New Roman" w:hAnsi="Times New Roman" w:eastAsia="方正仿宋_GBK"/>
          <w:b/>
          <w:color w:val="000000"/>
          <w:kern w:val="0"/>
          <w:sz w:val="32"/>
          <w:szCs w:val="32"/>
        </w:rPr>
        <w:t>。</w:t>
      </w:r>
      <w:r>
        <w:rPr>
          <w:rFonts w:hint="eastAsia" w:ascii="Times New Roman" w:hAnsi="Times New Roman" w:eastAsia="方正仿宋_GBK"/>
          <w:color w:val="000000"/>
          <w:kern w:val="0"/>
          <w:sz w:val="32"/>
          <w:szCs w:val="32"/>
        </w:rPr>
        <w:t>应为未公开发表的论文，须含摘要（</w:t>
      </w:r>
      <w:r>
        <w:rPr>
          <w:rFonts w:ascii="Times New Roman" w:hAnsi="Times New Roman" w:eastAsia="方正仿宋_GBK"/>
          <w:color w:val="000000"/>
          <w:kern w:val="0"/>
          <w:sz w:val="32"/>
          <w:szCs w:val="32"/>
        </w:rPr>
        <w:t>300</w:t>
      </w:r>
      <w:r>
        <w:rPr>
          <w:rFonts w:hint="eastAsia" w:ascii="Times New Roman" w:hAnsi="Times New Roman" w:eastAsia="方正仿宋_GBK"/>
          <w:color w:val="000000"/>
          <w:kern w:val="0"/>
          <w:sz w:val="32"/>
          <w:szCs w:val="32"/>
        </w:rPr>
        <w:t>字左右）、</w:t>
      </w:r>
      <w:r>
        <w:rPr>
          <w:rFonts w:ascii="Times New Roman" w:hAnsi="Times New Roman" w:eastAsia="方正仿宋_GBK"/>
          <w:color w:val="000000"/>
          <w:kern w:val="0"/>
          <w:sz w:val="32"/>
          <w:szCs w:val="32"/>
        </w:rPr>
        <w:t>3—5</w:t>
      </w:r>
      <w:r>
        <w:rPr>
          <w:rFonts w:hint="eastAsia" w:ascii="Times New Roman" w:hAnsi="Times New Roman" w:eastAsia="方正仿宋_GBK"/>
          <w:color w:val="000000"/>
          <w:kern w:val="0"/>
          <w:sz w:val="32"/>
          <w:szCs w:val="32"/>
        </w:rPr>
        <w:t>个关键词、正文（不少于</w:t>
      </w:r>
      <w:r>
        <w:rPr>
          <w:rFonts w:ascii="Times New Roman" w:hAnsi="Times New Roman" w:eastAsia="方正仿宋_GBK"/>
          <w:color w:val="000000"/>
          <w:kern w:val="0"/>
          <w:sz w:val="32"/>
          <w:szCs w:val="32"/>
        </w:rPr>
        <w:t>5000</w:t>
      </w:r>
      <w:r>
        <w:rPr>
          <w:rFonts w:hint="eastAsia" w:ascii="Times New Roman" w:hAnsi="Times New Roman" w:eastAsia="方正仿宋_GBK"/>
          <w:color w:val="000000"/>
          <w:kern w:val="0"/>
          <w:sz w:val="32"/>
          <w:szCs w:val="32"/>
        </w:rPr>
        <w:t>字）及参考文献，论据充分，论证清晰、有条理，有实践指导意义。</w:t>
      </w:r>
      <w:r>
        <w:rPr>
          <w:rFonts w:ascii="Times New Roman" w:hAnsi="Times New Roman" w:eastAsia="方正仿宋_GBK"/>
          <w:color w:val="000000"/>
          <w:kern w:val="0"/>
          <w:sz w:val="32"/>
          <w:szCs w:val="32"/>
        </w:rPr>
        <w:t>A4</w:t>
      </w:r>
      <w:r>
        <w:rPr>
          <w:rFonts w:hint="eastAsia" w:ascii="Times New Roman" w:hAnsi="Times New Roman" w:eastAsia="方正仿宋_GBK"/>
          <w:color w:val="000000"/>
          <w:kern w:val="0"/>
          <w:sz w:val="32"/>
          <w:szCs w:val="32"/>
        </w:rPr>
        <w:t>排版，页边距上</w:t>
      </w:r>
      <w:r>
        <w:rPr>
          <w:rFonts w:ascii="Times New Roman" w:hAnsi="Times New Roman" w:eastAsia="方正仿宋_GBK"/>
          <w:color w:val="000000"/>
          <w:kern w:val="0"/>
          <w:sz w:val="32"/>
          <w:szCs w:val="32"/>
        </w:rPr>
        <w:t>3.8cm</w:t>
      </w:r>
      <w:r>
        <w:rPr>
          <w:rFonts w:hint="eastAsia" w:ascii="Times New Roman" w:hAnsi="Times New Roman" w:eastAsia="方正仿宋_GBK"/>
          <w:color w:val="000000"/>
          <w:kern w:val="0"/>
          <w:sz w:val="32"/>
          <w:szCs w:val="32"/>
        </w:rPr>
        <w:t>、下</w:t>
      </w:r>
      <w:r>
        <w:rPr>
          <w:rFonts w:ascii="Times New Roman" w:hAnsi="Times New Roman" w:eastAsia="方正仿宋_GBK"/>
          <w:color w:val="000000"/>
          <w:kern w:val="0"/>
          <w:sz w:val="32"/>
          <w:szCs w:val="32"/>
        </w:rPr>
        <w:t>3.2cm</w:t>
      </w:r>
      <w:r>
        <w:rPr>
          <w:rFonts w:hint="eastAsia" w:ascii="Times New Roman" w:hAnsi="Times New Roman" w:eastAsia="方正仿宋_GBK"/>
          <w:color w:val="000000"/>
          <w:kern w:val="0"/>
          <w:sz w:val="32"/>
          <w:szCs w:val="32"/>
        </w:rPr>
        <w:t>、左</w:t>
      </w:r>
      <w:r>
        <w:rPr>
          <w:rFonts w:ascii="Times New Roman" w:hAnsi="Times New Roman" w:eastAsia="方正仿宋_GBK"/>
          <w:color w:val="000000"/>
          <w:kern w:val="0"/>
          <w:sz w:val="32"/>
          <w:szCs w:val="32"/>
        </w:rPr>
        <w:t>3.5cm</w:t>
      </w:r>
      <w:r>
        <w:rPr>
          <w:rFonts w:hint="eastAsia" w:ascii="Times New Roman" w:hAnsi="Times New Roman" w:eastAsia="方正仿宋_GBK"/>
          <w:color w:val="000000"/>
          <w:kern w:val="0"/>
          <w:sz w:val="32"/>
          <w:szCs w:val="32"/>
        </w:rPr>
        <w:t>、右</w:t>
      </w:r>
      <w:r>
        <w:rPr>
          <w:rFonts w:ascii="Times New Roman" w:hAnsi="Times New Roman" w:eastAsia="方正仿宋_GBK"/>
          <w:color w:val="000000"/>
          <w:kern w:val="0"/>
          <w:sz w:val="32"/>
          <w:szCs w:val="32"/>
        </w:rPr>
        <w:t>2.5cm</w:t>
      </w:r>
      <w:r>
        <w:rPr>
          <w:rFonts w:hint="eastAsia" w:ascii="Times New Roman" w:hAnsi="Times New Roman" w:eastAsia="方正仿宋_GBK"/>
          <w:color w:val="000000"/>
          <w:kern w:val="0"/>
          <w:sz w:val="32"/>
          <w:szCs w:val="32"/>
        </w:rPr>
        <w:t>；主标题方正小标宋简体二号居中；副标题宋体小二号（加破折号）；正文一级标题黑体三号（序号</w:t>
      </w:r>
      <w:r>
        <w:rPr>
          <w:rFonts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rPr>
        <w:t>一、</w:t>
      </w:r>
      <w:r>
        <w:rPr>
          <w:rFonts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rPr>
        <w:t>），二级标题楷体三号（序号</w:t>
      </w:r>
      <w:r>
        <w:rPr>
          <w:rFonts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rPr>
        <w:t>（一）</w:t>
      </w:r>
      <w:r>
        <w:rPr>
          <w:rFonts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rPr>
        <w:t>），三级标题仿宋三号加粗（序号</w:t>
      </w:r>
      <w:r>
        <w:rPr>
          <w:rFonts w:ascii="Times New Roman" w:hAnsi="Times New Roman" w:eastAsia="方正仿宋_GBK"/>
          <w:color w:val="000000"/>
          <w:kern w:val="0"/>
          <w:sz w:val="32"/>
          <w:szCs w:val="32"/>
        </w:rPr>
        <w:t>“1.”</w:t>
      </w:r>
      <w:r>
        <w:rPr>
          <w:rFonts w:hint="eastAsia" w:ascii="Times New Roman" w:hAnsi="Times New Roman" w:eastAsia="方正仿宋_GBK"/>
          <w:color w:val="000000"/>
          <w:kern w:val="0"/>
          <w:sz w:val="32"/>
          <w:szCs w:val="32"/>
        </w:rPr>
        <w:t>，数字为</w:t>
      </w:r>
      <w:r>
        <w:rPr>
          <w:rFonts w:ascii="Times New Roman" w:hAnsi="Times New Roman" w:eastAsia="方正仿宋_GBK"/>
          <w:color w:val="000000"/>
          <w:kern w:val="0"/>
          <w:sz w:val="32"/>
          <w:szCs w:val="32"/>
        </w:rPr>
        <w:t>Times New Roman</w:t>
      </w:r>
      <w:r>
        <w:rPr>
          <w:rFonts w:hint="eastAsia" w:ascii="Times New Roman" w:hAnsi="Times New Roman" w:eastAsia="方正仿宋_GBK"/>
          <w:color w:val="000000"/>
          <w:kern w:val="0"/>
          <w:sz w:val="32"/>
          <w:szCs w:val="32"/>
        </w:rPr>
        <w:t>）；正文仿宋三号，首行缩进</w:t>
      </w:r>
      <w:r>
        <w:rPr>
          <w:rFonts w:ascii="Times New Roman" w:hAnsi="Times New Roman" w:eastAsia="方正仿宋_GBK"/>
          <w:color w:val="000000"/>
          <w:kern w:val="0"/>
          <w:sz w:val="32"/>
          <w:szCs w:val="32"/>
        </w:rPr>
        <w:t>2</w:t>
      </w:r>
      <w:r>
        <w:rPr>
          <w:rFonts w:hint="eastAsia" w:ascii="Times New Roman" w:hAnsi="Times New Roman" w:eastAsia="方正仿宋_GBK"/>
          <w:color w:val="000000"/>
          <w:kern w:val="0"/>
          <w:sz w:val="32"/>
          <w:szCs w:val="32"/>
        </w:rPr>
        <w:t>字符，行距固定值</w:t>
      </w:r>
      <w:r>
        <w:rPr>
          <w:rFonts w:ascii="Times New Roman" w:hAnsi="Times New Roman" w:eastAsia="方正仿宋_GBK"/>
          <w:color w:val="000000"/>
          <w:kern w:val="0"/>
          <w:sz w:val="32"/>
          <w:szCs w:val="32"/>
        </w:rPr>
        <w:t>30</w:t>
      </w:r>
      <w:r>
        <w:rPr>
          <w:rFonts w:hint="eastAsia" w:ascii="Times New Roman" w:hAnsi="Times New Roman" w:eastAsia="方正仿宋_GBK"/>
          <w:color w:val="000000"/>
          <w:kern w:val="0"/>
          <w:sz w:val="32"/>
          <w:szCs w:val="32"/>
        </w:rPr>
        <w:t>磅。</w:t>
      </w:r>
    </w:p>
    <w:p w14:paraId="21B9BA15">
      <w:pPr>
        <w:topLinePunct/>
        <w:spacing w:line="600" w:lineRule="exact"/>
        <w:ind w:firstLine="643" w:firstLineChars="200"/>
        <w:textAlignment w:val="center"/>
        <w:rPr>
          <w:rFonts w:hint="eastAsia" w:ascii="方正黑体_GBK" w:eastAsia="方正黑体_GBK"/>
          <w:b/>
          <w:sz w:val="32"/>
          <w:szCs w:val="32"/>
        </w:rPr>
      </w:pPr>
      <w:r>
        <w:rPr>
          <w:rFonts w:ascii="Times New Roman" w:hAnsi="Times New Roman" w:eastAsia="方正仿宋_GBK"/>
          <w:b/>
          <w:color w:val="000000"/>
          <w:kern w:val="0"/>
          <w:sz w:val="32"/>
          <w:szCs w:val="32"/>
        </w:rPr>
        <w:t xml:space="preserve">2. </w:t>
      </w:r>
      <w:r>
        <w:rPr>
          <w:rFonts w:hint="eastAsia" w:ascii="Times New Roman" w:hAnsi="Times New Roman" w:eastAsia="方正仿宋_GBK"/>
          <w:b/>
          <w:color w:val="000000"/>
          <w:kern w:val="0"/>
          <w:sz w:val="32"/>
          <w:szCs w:val="32"/>
        </w:rPr>
        <w:t>教学改革案例。</w:t>
      </w:r>
      <w:r>
        <w:rPr>
          <w:rFonts w:hint="eastAsia" w:ascii="Times New Roman" w:hAnsi="Times New Roman" w:eastAsia="方正仿宋_GBK"/>
          <w:color w:val="000000"/>
          <w:kern w:val="0"/>
          <w:sz w:val="32"/>
          <w:szCs w:val="32"/>
        </w:rPr>
        <w:t>应为某地区或某高校美育改革经验总结，</w:t>
      </w:r>
      <w:r>
        <w:rPr>
          <w:rFonts w:hint="eastAsia" w:ascii="Times New Roman" w:hAnsi="Times New Roman" w:eastAsia="方正仿宋_GBK"/>
          <w:bCs/>
          <w:color w:val="000000"/>
          <w:kern w:val="0"/>
          <w:sz w:val="32"/>
          <w:szCs w:val="32"/>
        </w:rPr>
        <w:t>提</w:t>
      </w:r>
      <w:r>
        <w:rPr>
          <w:rFonts w:hint="eastAsia" w:ascii="Times New Roman" w:hAnsi="Times New Roman" w:eastAsia="方正仿宋_GBK"/>
          <w:color w:val="000000"/>
          <w:kern w:val="0"/>
          <w:sz w:val="32"/>
          <w:szCs w:val="32"/>
        </w:rPr>
        <w:t>交</w:t>
      </w:r>
      <w:r>
        <w:rPr>
          <w:rFonts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rPr>
        <w:t>文字</w:t>
      </w:r>
      <w:r>
        <w:rPr>
          <w:rFonts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rPr>
        <w:t>视频</w:t>
      </w:r>
      <w:r>
        <w:rPr>
          <w:rFonts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rPr>
        <w:t>图片</w:t>
      </w:r>
      <w:r>
        <w:rPr>
          <w:rFonts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rPr>
        <w:t>组合材料。文字材料须包含背景、做法、成效、建议等要素，主题突出、层次分明、特色鲜明，具有创新性、实效性、可推广性，字数</w:t>
      </w:r>
      <w:r>
        <w:rPr>
          <w:rFonts w:ascii="Times New Roman" w:hAnsi="Times New Roman" w:eastAsia="方正仿宋_GBK"/>
          <w:color w:val="000000"/>
          <w:kern w:val="0"/>
          <w:sz w:val="32"/>
          <w:szCs w:val="32"/>
        </w:rPr>
        <w:t>5000</w:t>
      </w:r>
      <w:r>
        <w:rPr>
          <w:rFonts w:hint="eastAsia" w:ascii="Times New Roman" w:hAnsi="Times New Roman" w:eastAsia="方正仿宋_GBK"/>
          <w:color w:val="000000"/>
          <w:kern w:val="0"/>
          <w:sz w:val="32"/>
          <w:szCs w:val="32"/>
        </w:rPr>
        <w:t>字以内，排版格式参照学术论文相关要求。可选择性提交</w:t>
      </w:r>
      <w:r>
        <w:rPr>
          <w:rFonts w:ascii="Times New Roman" w:hAnsi="Times New Roman" w:eastAsia="方正仿宋_GBK"/>
          <w:color w:val="000000"/>
          <w:kern w:val="0"/>
          <w:sz w:val="32"/>
          <w:szCs w:val="32"/>
        </w:rPr>
        <w:t>1</w:t>
      </w:r>
      <w:r>
        <w:rPr>
          <w:rFonts w:hint="eastAsia" w:ascii="Times New Roman" w:hAnsi="Times New Roman" w:eastAsia="方正仿宋_GBK"/>
          <w:color w:val="000000"/>
          <w:kern w:val="0"/>
          <w:sz w:val="32"/>
          <w:szCs w:val="32"/>
        </w:rPr>
        <w:t>个视频和</w:t>
      </w:r>
      <w:r>
        <w:rPr>
          <w:rFonts w:ascii="Times New Roman" w:hAnsi="Times New Roman" w:eastAsia="方正仿宋_GBK"/>
          <w:color w:val="000000"/>
          <w:kern w:val="0"/>
          <w:sz w:val="32"/>
          <w:szCs w:val="32"/>
        </w:rPr>
        <w:t>5</w:t>
      </w:r>
      <w:r>
        <w:rPr>
          <w:rFonts w:hint="eastAsia" w:ascii="Times New Roman" w:hAnsi="Times New Roman" w:eastAsia="方正仿宋_GBK"/>
          <w:color w:val="000000"/>
          <w:kern w:val="0"/>
          <w:sz w:val="32"/>
          <w:szCs w:val="32"/>
        </w:rPr>
        <w:t>张以内图片，内容要紧扣文字材料，充分展示美育改革实践成果。视频时长</w:t>
      </w:r>
      <w:r>
        <w:rPr>
          <w:rFonts w:ascii="Times New Roman" w:hAnsi="Times New Roman" w:eastAsia="方正仿宋_GBK"/>
          <w:color w:val="000000"/>
          <w:kern w:val="0"/>
          <w:sz w:val="32"/>
          <w:szCs w:val="32"/>
        </w:rPr>
        <w:t>5</w:t>
      </w:r>
      <w:r>
        <w:rPr>
          <w:rFonts w:hint="eastAsia" w:ascii="Times New Roman" w:hAnsi="Times New Roman" w:eastAsia="方正仿宋_GBK"/>
          <w:color w:val="000000"/>
          <w:kern w:val="0"/>
          <w:sz w:val="32"/>
          <w:szCs w:val="32"/>
        </w:rPr>
        <w:t>分钟以内，格式为</w:t>
      </w:r>
      <w:r>
        <w:rPr>
          <w:rFonts w:ascii="Times New Roman" w:hAnsi="Times New Roman" w:eastAsia="方正仿宋_GBK"/>
          <w:color w:val="000000"/>
          <w:kern w:val="0"/>
          <w:sz w:val="32"/>
          <w:szCs w:val="32"/>
        </w:rPr>
        <w:t>MP4</w:t>
      </w:r>
      <w:r>
        <w:rPr>
          <w:rFonts w:hint="eastAsia" w:ascii="Times New Roman" w:hAnsi="Times New Roman" w:eastAsia="方正仿宋_GBK"/>
          <w:color w:val="000000"/>
          <w:kern w:val="0"/>
          <w:sz w:val="32"/>
          <w:szCs w:val="32"/>
        </w:rPr>
        <w:t>或</w:t>
      </w:r>
      <w:r>
        <w:rPr>
          <w:rFonts w:ascii="Times New Roman" w:hAnsi="Times New Roman" w:eastAsia="方正仿宋_GBK"/>
          <w:color w:val="000000"/>
          <w:kern w:val="0"/>
          <w:sz w:val="32"/>
          <w:szCs w:val="32"/>
        </w:rPr>
        <w:t>MOV</w:t>
      </w:r>
      <w:r>
        <w:rPr>
          <w:rFonts w:hint="eastAsia" w:ascii="Times New Roman" w:hAnsi="Times New Roman" w:eastAsia="方正仿宋_GBK"/>
          <w:color w:val="000000"/>
          <w:kern w:val="0"/>
          <w:sz w:val="32"/>
          <w:szCs w:val="32"/>
        </w:rPr>
        <w:t>，大小不超过</w:t>
      </w:r>
      <w:r>
        <w:rPr>
          <w:rFonts w:ascii="Times New Roman" w:hAnsi="Times New Roman" w:eastAsia="方正仿宋_GBK"/>
          <w:color w:val="000000"/>
          <w:kern w:val="0"/>
          <w:sz w:val="32"/>
          <w:szCs w:val="32"/>
        </w:rPr>
        <w:t>1G</w:t>
      </w:r>
      <w:r>
        <w:rPr>
          <w:rFonts w:hint="eastAsia" w:ascii="Times New Roman" w:hAnsi="Times New Roman" w:eastAsia="方正仿宋_GBK"/>
          <w:color w:val="000000"/>
          <w:kern w:val="0"/>
          <w:sz w:val="32"/>
          <w:szCs w:val="32"/>
        </w:rPr>
        <w:t>。图片选取代表性场景、作品、成效，</w:t>
      </w:r>
      <w:r>
        <w:rPr>
          <w:rFonts w:ascii="Times New Roman" w:hAnsi="Times New Roman" w:eastAsia="方正仿宋_GBK"/>
          <w:color w:val="000000"/>
          <w:kern w:val="0"/>
          <w:sz w:val="32"/>
          <w:szCs w:val="32"/>
        </w:rPr>
        <w:t>JPG</w:t>
      </w:r>
      <w:r>
        <w:rPr>
          <w:rFonts w:hint="eastAsia" w:ascii="Times New Roman" w:hAnsi="Times New Roman" w:eastAsia="方正仿宋_GBK"/>
          <w:color w:val="000000"/>
          <w:kern w:val="0"/>
          <w:sz w:val="32"/>
          <w:szCs w:val="32"/>
        </w:rPr>
        <w:t>格式，大小不低于</w:t>
      </w:r>
      <w:r>
        <w:rPr>
          <w:rFonts w:ascii="Times New Roman" w:hAnsi="Times New Roman" w:eastAsia="方正仿宋_GBK"/>
          <w:color w:val="000000"/>
          <w:kern w:val="0"/>
          <w:sz w:val="32"/>
          <w:szCs w:val="32"/>
        </w:rPr>
        <w:t>10M</w:t>
      </w:r>
      <w:r>
        <w:rPr>
          <w:rFonts w:hint="eastAsia" w:ascii="Times New Roman" w:hAnsi="Times New Roman" w:eastAsia="方正仿宋_GBK"/>
          <w:color w:val="000000"/>
          <w:kern w:val="0"/>
          <w:sz w:val="32"/>
          <w:szCs w:val="32"/>
        </w:rPr>
        <w:t>，分辨率为</w:t>
      </w:r>
      <w:r>
        <w:rPr>
          <w:rFonts w:ascii="Times New Roman" w:hAnsi="Times New Roman" w:eastAsia="方正仿宋_GBK"/>
          <w:color w:val="000000"/>
          <w:kern w:val="0"/>
          <w:sz w:val="32"/>
          <w:szCs w:val="32"/>
        </w:rPr>
        <w:t>300dpi</w:t>
      </w:r>
      <w:r>
        <w:rPr>
          <w:rFonts w:hint="eastAsia" w:ascii="Times New Roman" w:hAnsi="Times New Roman" w:eastAsia="方正仿宋_GBK"/>
          <w:color w:val="000000"/>
          <w:kern w:val="0"/>
          <w:sz w:val="32"/>
          <w:szCs w:val="32"/>
        </w:rPr>
        <w:t>。</w:t>
      </w:r>
    </w:p>
    <w:p w14:paraId="386A29F1">
      <w:pPr>
        <w:spacing w:line="600" w:lineRule="exact"/>
        <w:ind w:firstLine="643" w:firstLineChars="200"/>
        <w:rPr>
          <w:rFonts w:ascii="方正黑体_GBK" w:eastAsia="方正黑体_GBK"/>
          <w:b/>
          <w:sz w:val="32"/>
          <w:szCs w:val="32"/>
        </w:rPr>
      </w:pPr>
      <w:r>
        <w:rPr>
          <w:rFonts w:hint="eastAsia" w:ascii="方正黑体_GBK" w:eastAsia="方正黑体_GBK"/>
          <w:b/>
          <w:sz w:val="32"/>
          <w:szCs w:val="32"/>
        </w:rPr>
        <w:t>四、奖项设置</w:t>
      </w:r>
    </w:p>
    <w:p w14:paraId="1A874BC4">
      <w:pPr>
        <w:spacing w:line="600" w:lineRule="exact"/>
        <w:ind w:firstLine="640" w:firstLineChars="200"/>
        <w:rPr>
          <w:rFonts w:ascii="方正仿宋_GBK" w:hAnsi="华文中宋" w:eastAsia="方正仿宋_GBK"/>
          <w:sz w:val="32"/>
          <w:szCs w:val="32"/>
        </w:rPr>
      </w:pPr>
      <w:r>
        <w:rPr>
          <w:rFonts w:hint="eastAsia" w:ascii="Times New Roman" w:hAnsi="Times New Roman" w:eastAsia="方正仿宋_GBK"/>
          <w:kern w:val="0"/>
          <w:sz w:val="32"/>
          <w:szCs w:val="32"/>
          <w:lang w:val="en-US" w:eastAsia="zh-CN"/>
        </w:rPr>
        <w:t>重庆市</w:t>
      </w:r>
      <w:r>
        <w:rPr>
          <w:rFonts w:hint="eastAsia" w:ascii="Times New Roman" w:hAnsi="Times New Roman" w:eastAsia="方正仿宋_GBK"/>
          <w:kern w:val="0"/>
          <w:sz w:val="32"/>
          <w:szCs w:val="32"/>
        </w:rPr>
        <w:t>组委会组织专家对学校推荐报送</w:t>
      </w:r>
      <w:r>
        <w:rPr>
          <w:rFonts w:hint="eastAsia" w:ascii="Times New Roman" w:hAnsi="Times New Roman" w:eastAsia="方正仿宋_GBK"/>
          <w:kern w:val="0"/>
          <w:sz w:val="32"/>
          <w:szCs w:val="32"/>
          <w:lang w:eastAsia="zh-CN"/>
        </w:rPr>
        <w:t>的</w:t>
      </w:r>
      <w:r>
        <w:rPr>
          <w:rFonts w:hint="eastAsia" w:ascii="Times New Roman" w:hAnsi="Times New Roman" w:eastAsia="方正仿宋_GBK"/>
          <w:kern w:val="0"/>
          <w:sz w:val="32"/>
          <w:szCs w:val="32"/>
        </w:rPr>
        <w:t>优秀成果进行评选，并公布入围市级现场集中展演阶段</w:t>
      </w:r>
      <w:r>
        <w:rPr>
          <w:rFonts w:hint="eastAsia" w:ascii="Times New Roman" w:hAnsi="Times New Roman" w:eastAsia="方正仿宋_GBK"/>
          <w:snapToGrid w:val="0"/>
          <w:color w:val="000000"/>
          <w:kern w:val="0"/>
          <w:sz w:val="32"/>
          <w:szCs w:val="32"/>
        </w:rPr>
        <w:t>高校美育改革创新优秀成果报告会</w:t>
      </w:r>
      <w:r>
        <w:rPr>
          <w:rFonts w:hint="eastAsia" w:ascii="Times New Roman" w:hAnsi="Times New Roman" w:eastAsia="方正仿宋_GBK"/>
          <w:kern w:val="0"/>
          <w:sz w:val="32"/>
          <w:szCs w:val="32"/>
        </w:rPr>
        <w:t>优秀成果名单</w:t>
      </w: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lang w:val="en-US" w:eastAsia="zh-CN"/>
        </w:rPr>
        <w:t>还将</w:t>
      </w:r>
      <w:r>
        <w:rPr>
          <w:rFonts w:hint="eastAsia" w:ascii="Times New Roman" w:hAnsi="Times New Roman" w:eastAsia="方正仿宋_GBK"/>
          <w:kern w:val="0"/>
          <w:sz w:val="32"/>
          <w:szCs w:val="32"/>
        </w:rPr>
        <w:t>于重庆交通大学举办</w:t>
      </w:r>
      <w:r>
        <w:rPr>
          <w:rFonts w:hint="eastAsia" w:ascii="Times New Roman" w:hAnsi="Times New Roman" w:eastAsia="方正仿宋_GBK"/>
          <w:snapToGrid w:val="0"/>
          <w:color w:val="000000"/>
          <w:kern w:val="0"/>
          <w:sz w:val="32"/>
          <w:szCs w:val="32"/>
        </w:rPr>
        <w:t>高校美育改革创新优秀成果报告会</w:t>
      </w:r>
      <w:r>
        <w:rPr>
          <w:rFonts w:hint="eastAsia" w:ascii="Times New Roman" w:hAnsi="Times New Roman" w:eastAsia="方正仿宋_GBK"/>
          <w:snapToGrid w:val="0"/>
          <w:color w:val="000000"/>
          <w:kern w:val="0"/>
          <w:sz w:val="32"/>
          <w:szCs w:val="32"/>
          <w:lang w:eastAsia="zh-CN"/>
        </w:rPr>
        <w:t>，</w:t>
      </w:r>
      <w:r>
        <w:rPr>
          <w:rFonts w:hint="eastAsia" w:ascii="Times New Roman" w:hAnsi="Times New Roman" w:eastAsia="方正仿宋_GBK"/>
          <w:snapToGrid w:val="0"/>
          <w:kern w:val="0"/>
          <w:sz w:val="32"/>
          <w:szCs w:val="32"/>
        </w:rPr>
        <w:t>分类别，按照一定比例分设一、二、三等奖</w:t>
      </w:r>
      <w:r>
        <w:rPr>
          <w:rFonts w:hint="eastAsia" w:ascii="Times New Roman" w:hAnsi="Times New Roman" w:eastAsia="方正仿宋_GBK"/>
          <w:snapToGrid w:val="0"/>
          <w:color w:val="000000"/>
          <w:kern w:val="0"/>
          <w:sz w:val="32"/>
          <w:szCs w:val="32"/>
        </w:rPr>
        <w:t>。</w:t>
      </w:r>
    </w:p>
    <w:p w14:paraId="41947989">
      <w:pPr>
        <w:spacing w:line="600" w:lineRule="exact"/>
        <w:ind w:firstLine="643" w:firstLineChars="200"/>
        <w:rPr>
          <w:rFonts w:ascii="方正黑体_GBK" w:eastAsia="方正黑体_GBK"/>
          <w:b/>
          <w:sz w:val="32"/>
          <w:szCs w:val="32"/>
        </w:rPr>
      </w:pPr>
      <w:r>
        <w:rPr>
          <w:rFonts w:hint="eastAsia" w:ascii="方正黑体_GBK" w:eastAsia="方正黑体_GBK"/>
          <w:b/>
          <w:sz w:val="32"/>
          <w:szCs w:val="32"/>
        </w:rPr>
        <w:t>五、报送要求</w:t>
      </w:r>
    </w:p>
    <w:p w14:paraId="40C58F48">
      <w:pPr>
        <w:pStyle w:val="4"/>
        <w:widowControl w:val="0"/>
        <w:spacing w:line="600" w:lineRule="exact"/>
        <w:ind w:firstLine="643" w:firstLineChars="200"/>
        <w:rPr>
          <w:rFonts w:ascii="方正楷体_GBK" w:hAnsi="楷体" w:eastAsia="方正楷体_GBK"/>
          <w:b/>
          <w:bCs/>
          <w:kern w:val="2"/>
          <w:sz w:val="32"/>
          <w:szCs w:val="32"/>
        </w:rPr>
      </w:pPr>
      <w:r>
        <w:rPr>
          <w:rFonts w:hint="eastAsia" w:ascii="方正楷体_GBK" w:hAnsi="楷体" w:eastAsia="方正楷体_GBK"/>
          <w:b/>
          <w:bCs/>
          <w:kern w:val="2"/>
          <w:sz w:val="32"/>
          <w:szCs w:val="32"/>
        </w:rPr>
        <w:t>（一）报送数量</w:t>
      </w:r>
    </w:p>
    <w:p w14:paraId="3B270111">
      <w:pPr>
        <w:spacing w:line="600" w:lineRule="exact"/>
        <w:ind w:firstLine="640" w:firstLineChars="200"/>
        <w:rPr>
          <w:rFonts w:ascii="方正仿宋_GBK" w:hAnsi="华文中宋" w:eastAsia="方正仿宋_GBK"/>
          <w:sz w:val="32"/>
          <w:szCs w:val="32"/>
          <w:highlight w:val="none"/>
        </w:rPr>
      </w:pPr>
      <w:r>
        <w:rPr>
          <w:rFonts w:hint="eastAsia" w:ascii="方正仿宋_GBK" w:hAnsi="华文中宋" w:eastAsia="方正仿宋_GBK"/>
          <w:sz w:val="32"/>
          <w:szCs w:val="32"/>
          <w:highlight w:val="none"/>
        </w:rPr>
        <w:t>音乐</w:t>
      </w:r>
      <w:r>
        <w:rPr>
          <w:rFonts w:ascii="方正仿宋_GBK" w:hAnsi="华文中宋" w:eastAsia="方正仿宋_GBK"/>
          <w:sz w:val="32"/>
          <w:szCs w:val="32"/>
          <w:highlight w:val="none"/>
        </w:rPr>
        <w:t>学院、美术学院</w:t>
      </w:r>
      <w:r>
        <w:rPr>
          <w:rFonts w:hint="eastAsia" w:ascii="方正仿宋_GBK" w:hAnsi="华文中宋" w:eastAsia="方正仿宋_GBK"/>
          <w:sz w:val="32"/>
          <w:szCs w:val="32"/>
          <w:highlight w:val="none"/>
        </w:rPr>
        <w:t>应推荐</w:t>
      </w:r>
      <w:r>
        <w:rPr>
          <w:rFonts w:hint="eastAsia" w:ascii="方正仿宋_GBK" w:hAnsi="华文中宋" w:eastAsia="方正仿宋_GBK"/>
          <w:sz w:val="32"/>
          <w:szCs w:val="32"/>
          <w:highlight w:val="none"/>
          <w:lang w:val="en-US" w:eastAsia="zh-CN"/>
        </w:rPr>
        <w:t>论文或</w:t>
      </w:r>
      <w:r>
        <w:rPr>
          <w:rFonts w:ascii="方正仿宋_GBK" w:hAnsi="华文中宋" w:eastAsia="方正仿宋_GBK"/>
          <w:sz w:val="32"/>
          <w:szCs w:val="32"/>
          <w:highlight w:val="none"/>
        </w:rPr>
        <w:t>案例</w:t>
      </w:r>
      <w:r>
        <w:rPr>
          <w:rFonts w:hint="eastAsia" w:ascii="方正仿宋_GBK" w:hAnsi="华文中宋" w:eastAsia="方正仿宋_GBK"/>
          <w:sz w:val="32"/>
          <w:szCs w:val="32"/>
          <w:highlight w:val="none"/>
        </w:rPr>
        <w:t>不少于</w:t>
      </w:r>
      <w:r>
        <w:rPr>
          <w:rFonts w:ascii="方正仿宋_GBK" w:hAnsi="华文中宋" w:eastAsia="方正仿宋_GBK"/>
          <w:sz w:val="32"/>
          <w:szCs w:val="32"/>
          <w:highlight w:val="none"/>
        </w:rPr>
        <w:t>5</w:t>
      </w:r>
      <w:r>
        <w:rPr>
          <w:rFonts w:hint="eastAsia" w:ascii="方正仿宋_GBK" w:hAnsi="华文中宋" w:eastAsia="方正仿宋_GBK"/>
          <w:sz w:val="32"/>
          <w:szCs w:val="32"/>
          <w:highlight w:val="none"/>
        </w:rPr>
        <w:t>项</w:t>
      </w:r>
      <w:r>
        <w:rPr>
          <w:rFonts w:ascii="方正仿宋_GBK" w:hAnsi="华文中宋" w:eastAsia="方正仿宋_GBK"/>
          <w:sz w:val="32"/>
          <w:szCs w:val="32"/>
          <w:highlight w:val="none"/>
        </w:rPr>
        <w:t>，</w:t>
      </w:r>
      <w:r>
        <w:rPr>
          <w:rFonts w:hint="eastAsia" w:ascii="方正仿宋_GBK" w:hAnsi="华文中宋" w:eastAsia="方正仿宋_GBK"/>
          <w:sz w:val="32"/>
          <w:szCs w:val="32"/>
          <w:highlight w:val="none"/>
          <w:lang w:val="en-US" w:eastAsia="zh-CN"/>
        </w:rPr>
        <w:t>人</w:t>
      </w:r>
      <w:r>
        <w:rPr>
          <w:rFonts w:ascii="方正仿宋_GBK" w:hAnsi="华文中宋" w:eastAsia="方正仿宋_GBK"/>
          <w:sz w:val="32"/>
          <w:szCs w:val="32"/>
          <w:highlight w:val="none"/>
        </w:rPr>
        <w:t>文学院、传媒学院</w:t>
      </w:r>
      <w:r>
        <w:rPr>
          <w:rFonts w:hint="eastAsia" w:ascii="方正仿宋_GBK" w:hAnsi="华文中宋" w:eastAsia="方正仿宋_GBK"/>
          <w:sz w:val="32"/>
          <w:szCs w:val="32"/>
          <w:highlight w:val="none"/>
        </w:rPr>
        <w:t>、教师</w:t>
      </w:r>
      <w:r>
        <w:rPr>
          <w:rFonts w:ascii="方正仿宋_GBK" w:hAnsi="华文中宋" w:eastAsia="方正仿宋_GBK"/>
          <w:sz w:val="32"/>
          <w:szCs w:val="32"/>
          <w:highlight w:val="none"/>
        </w:rPr>
        <w:t>教育学院推荐</w:t>
      </w:r>
      <w:r>
        <w:rPr>
          <w:rFonts w:hint="eastAsia" w:ascii="方正仿宋_GBK" w:hAnsi="华文中宋" w:eastAsia="方正仿宋_GBK"/>
          <w:sz w:val="32"/>
          <w:szCs w:val="32"/>
          <w:highlight w:val="none"/>
          <w:lang w:val="en-US" w:eastAsia="zh-CN"/>
        </w:rPr>
        <w:t>论文或</w:t>
      </w:r>
      <w:r>
        <w:rPr>
          <w:rFonts w:ascii="方正仿宋_GBK" w:hAnsi="华文中宋" w:eastAsia="方正仿宋_GBK"/>
          <w:sz w:val="32"/>
          <w:szCs w:val="32"/>
          <w:highlight w:val="none"/>
        </w:rPr>
        <w:t>案例不少于2</w:t>
      </w:r>
      <w:r>
        <w:rPr>
          <w:rFonts w:hint="eastAsia" w:ascii="方正仿宋_GBK" w:hAnsi="华文中宋" w:eastAsia="方正仿宋_GBK"/>
          <w:sz w:val="32"/>
          <w:szCs w:val="32"/>
          <w:highlight w:val="none"/>
        </w:rPr>
        <w:t>项</w:t>
      </w:r>
      <w:r>
        <w:rPr>
          <w:rFonts w:ascii="方正仿宋_GBK" w:hAnsi="华文中宋" w:eastAsia="方正仿宋_GBK"/>
          <w:sz w:val="32"/>
          <w:szCs w:val="32"/>
          <w:highlight w:val="none"/>
        </w:rPr>
        <w:t>，</w:t>
      </w:r>
      <w:r>
        <w:rPr>
          <w:rFonts w:hint="eastAsia" w:ascii="方正仿宋_GBK" w:hAnsi="华文中宋" w:eastAsia="方正仿宋_GBK"/>
          <w:sz w:val="32"/>
          <w:szCs w:val="32"/>
          <w:highlight w:val="none"/>
        </w:rPr>
        <w:t>其余</w:t>
      </w:r>
      <w:r>
        <w:rPr>
          <w:rFonts w:ascii="方正仿宋_GBK" w:hAnsi="华文中宋" w:eastAsia="方正仿宋_GBK"/>
          <w:sz w:val="32"/>
          <w:szCs w:val="32"/>
          <w:highlight w:val="none"/>
        </w:rPr>
        <w:t>教学院</w:t>
      </w:r>
      <w:r>
        <w:rPr>
          <w:rFonts w:hint="eastAsia" w:ascii="方正仿宋_GBK" w:hAnsi="华文中宋" w:eastAsia="方正仿宋_GBK"/>
          <w:sz w:val="32"/>
          <w:szCs w:val="32"/>
          <w:highlight w:val="none"/>
        </w:rPr>
        <w:t>、</w:t>
      </w:r>
      <w:r>
        <w:rPr>
          <w:rFonts w:ascii="方正仿宋_GBK" w:hAnsi="华文中宋" w:eastAsia="方正仿宋_GBK"/>
          <w:sz w:val="32"/>
          <w:szCs w:val="32"/>
          <w:highlight w:val="none"/>
        </w:rPr>
        <w:t>与美育工作相关的职能部门</w:t>
      </w:r>
      <w:r>
        <w:rPr>
          <w:rFonts w:hint="eastAsia" w:ascii="方正仿宋_GBK" w:hAnsi="华文中宋" w:eastAsia="方正仿宋_GBK"/>
          <w:sz w:val="32"/>
          <w:szCs w:val="32"/>
          <w:highlight w:val="none"/>
        </w:rPr>
        <w:t>可</w:t>
      </w:r>
      <w:r>
        <w:rPr>
          <w:rFonts w:ascii="方正仿宋_GBK" w:hAnsi="华文中宋" w:eastAsia="方正仿宋_GBK"/>
          <w:sz w:val="32"/>
          <w:szCs w:val="32"/>
          <w:highlight w:val="none"/>
        </w:rPr>
        <w:t>推荐</w:t>
      </w:r>
      <w:r>
        <w:rPr>
          <w:rFonts w:hint="eastAsia" w:ascii="方正仿宋_GBK" w:hAnsi="华文中宋" w:eastAsia="方正仿宋_GBK"/>
          <w:sz w:val="32"/>
          <w:szCs w:val="32"/>
          <w:highlight w:val="none"/>
          <w:lang w:val="en-US" w:eastAsia="zh-CN"/>
        </w:rPr>
        <w:t>论文或</w:t>
      </w:r>
      <w:r>
        <w:rPr>
          <w:rFonts w:ascii="方正仿宋_GBK" w:hAnsi="华文中宋" w:eastAsia="方正仿宋_GBK"/>
          <w:sz w:val="32"/>
          <w:szCs w:val="32"/>
          <w:highlight w:val="none"/>
        </w:rPr>
        <w:t>案例</w:t>
      </w:r>
      <w:r>
        <w:rPr>
          <w:rFonts w:hint="eastAsia" w:ascii="方正仿宋_GBK" w:hAnsi="华文中宋" w:eastAsia="方正仿宋_GBK"/>
          <w:sz w:val="32"/>
          <w:szCs w:val="32"/>
          <w:highlight w:val="none"/>
          <w:lang w:val="en-US" w:eastAsia="zh-CN"/>
        </w:rPr>
        <w:t>2</w:t>
      </w:r>
      <w:r>
        <w:rPr>
          <w:rFonts w:hint="eastAsia" w:ascii="方正仿宋_GBK" w:hAnsi="华文中宋" w:eastAsia="方正仿宋_GBK"/>
          <w:sz w:val="32"/>
          <w:szCs w:val="32"/>
          <w:highlight w:val="none"/>
        </w:rPr>
        <w:t>项</w:t>
      </w:r>
      <w:r>
        <w:rPr>
          <w:rFonts w:ascii="方正仿宋_GBK" w:hAnsi="华文中宋" w:eastAsia="方正仿宋_GBK"/>
          <w:sz w:val="32"/>
          <w:szCs w:val="32"/>
          <w:highlight w:val="none"/>
        </w:rPr>
        <w:t>。</w:t>
      </w:r>
    </w:p>
    <w:p w14:paraId="02E6DF1E">
      <w:pPr>
        <w:pStyle w:val="4"/>
        <w:widowControl w:val="0"/>
        <w:spacing w:line="600" w:lineRule="exact"/>
        <w:ind w:firstLine="643" w:firstLineChars="200"/>
        <w:rPr>
          <w:rFonts w:ascii="方正楷体_GBK" w:hAnsi="楷体" w:eastAsia="方正楷体_GBK"/>
          <w:b/>
          <w:bCs/>
          <w:kern w:val="2"/>
          <w:sz w:val="32"/>
          <w:szCs w:val="32"/>
          <w:highlight w:val="none"/>
        </w:rPr>
      </w:pPr>
      <w:r>
        <w:rPr>
          <w:rFonts w:hint="eastAsia" w:ascii="方正楷体_GBK" w:hAnsi="楷体" w:eastAsia="方正楷体_GBK"/>
          <w:b/>
          <w:bCs/>
          <w:kern w:val="2"/>
          <w:sz w:val="32"/>
          <w:szCs w:val="32"/>
          <w:highlight w:val="none"/>
        </w:rPr>
        <w:t>（二）报送方式</w:t>
      </w:r>
    </w:p>
    <w:p w14:paraId="28E36C5F">
      <w:pPr>
        <w:spacing w:line="600" w:lineRule="exact"/>
        <w:ind w:firstLine="640" w:firstLineChars="200"/>
        <w:rPr>
          <w:rFonts w:ascii="方正仿宋_GBK" w:hAnsi="华文中宋" w:eastAsia="方正仿宋_GBK"/>
          <w:sz w:val="32"/>
          <w:szCs w:val="32"/>
          <w:highlight w:val="none"/>
        </w:rPr>
      </w:pPr>
      <w:r>
        <w:rPr>
          <w:rFonts w:ascii="方正仿宋_GBK" w:hAnsi="华文中宋" w:eastAsia="方正仿宋_GBK"/>
          <w:sz w:val="32"/>
          <w:szCs w:val="32"/>
          <w:highlight w:val="none"/>
        </w:rPr>
        <w:t>不受理个人申报</w:t>
      </w:r>
      <w:r>
        <w:rPr>
          <w:rFonts w:hint="eastAsia" w:ascii="方正仿宋_GBK" w:hAnsi="华文中宋" w:eastAsia="方正仿宋_GBK"/>
          <w:sz w:val="32"/>
          <w:szCs w:val="32"/>
          <w:highlight w:val="none"/>
        </w:rPr>
        <w:t>，</w:t>
      </w:r>
      <w:r>
        <w:rPr>
          <w:rFonts w:ascii="方正仿宋_GBK" w:hAnsi="华文中宋" w:eastAsia="方正仿宋_GBK"/>
          <w:sz w:val="32"/>
          <w:szCs w:val="32"/>
          <w:highlight w:val="none"/>
        </w:rPr>
        <w:t>各</w:t>
      </w:r>
      <w:r>
        <w:rPr>
          <w:rFonts w:hint="eastAsia" w:ascii="方正仿宋_GBK" w:hAnsi="华文中宋" w:eastAsia="方正仿宋_GBK"/>
          <w:sz w:val="32"/>
          <w:szCs w:val="32"/>
          <w:highlight w:val="none"/>
        </w:rPr>
        <w:t>二级</w:t>
      </w:r>
      <w:r>
        <w:rPr>
          <w:rFonts w:ascii="方正仿宋_GBK" w:hAnsi="华文中宋" w:eastAsia="方正仿宋_GBK"/>
          <w:sz w:val="32"/>
          <w:szCs w:val="32"/>
          <w:highlight w:val="none"/>
        </w:rPr>
        <w:t>单位汇总</w:t>
      </w:r>
      <w:bookmarkStart w:id="4" w:name="_Hlk62776168"/>
      <w:r>
        <w:rPr>
          <w:rFonts w:ascii="方正仿宋_GBK" w:hAnsi="华文中宋" w:eastAsia="方正仿宋_GBK"/>
          <w:sz w:val="32"/>
          <w:szCs w:val="32"/>
          <w:highlight w:val="none"/>
        </w:rPr>
        <w:t>推荐申报</w:t>
      </w:r>
      <w:bookmarkEnd w:id="4"/>
      <w:bookmarkStart w:id="5" w:name="_Hlk63546963"/>
      <w:r>
        <w:rPr>
          <w:rFonts w:hint="eastAsia" w:ascii="方正仿宋_GBK" w:hAnsi="华文中宋" w:eastAsia="方正仿宋_GBK"/>
          <w:sz w:val="32"/>
          <w:szCs w:val="32"/>
          <w:highlight w:val="none"/>
          <w:lang w:val="en-US" w:eastAsia="zh-CN"/>
        </w:rPr>
        <w:t>论文或</w:t>
      </w:r>
      <w:r>
        <w:rPr>
          <w:rFonts w:hint="eastAsia" w:ascii="方正仿宋_GBK" w:hAnsi="华文中宋" w:eastAsia="方正仿宋_GBK"/>
          <w:sz w:val="32"/>
          <w:szCs w:val="32"/>
          <w:highlight w:val="none"/>
        </w:rPr>
        <w:t>案例</w:t>
      </w:r>
      <w:r>
        <w:rPr>
          <w:rFonts w:ascii="方正仿宋_GBK" w:hAnsi="华文中宋" w:eastAsia="方正仿宋_GBK"/>
          <w:sz w:val="32"/>
          <w:szCs w:val="32"/>
          <w:highlight w:val="none"/>
        </w:rPr>
        <w:t>的</w:t>
      </w:r>
      <w:r>
        <w:rPr>
          <w:rFonts w:hint="eastAsia" w:ascii="方正仿宋_GBK" w:hAnsi="华文中宋" w:eastAsia="方正仿宋_GBK"/>
          <w:sz w:val="32"/>
          <w:szCs w:val="32"/>
          <w:highlight w:val="none"/>
        </w:rPr>
        <w:t>《</w:t>
      </w:r>
      <w:r>
        <w:rPr>
          <w:rFonts w:hint="eastAsia" w:ascii="Times New Roman" w:hAnsi="Times New Roman" w:eastAsia="方正仿宋_GBK"/>
          <w:color w:val="000000"/>
          <w:kern w:val="0"/>
          <w:sz w:val="32"/>
          <w:szCs w:val="32"/>
        </w:rPr>
        <w:t>重庆市第八届大学生艺术展演活动高校美育改革创新优秀成果申报书</w:t>
      </w:r>
      <w:r>
        <w:rPr>
          <w:rFonts w:hint="eastAsia" w:ascii="方正仿宋_GBK" w:hAnsi="华文中宋" w:eastAsia="方正仿宋_GBK"/>
          <w:sz w:val="32"/>
          <w:szCs w:val="32"/>
          <w:highlight w:val="none"/>
        </w:rPr>
        <w:t>》（见附件1）、</w:t>
      </w:r>
      <w:r>
        <w:rPr>
          <w:rFonts w:hint="eastAsia" w:ascii="方正仿宋_GBK" w:hAnsi="华文中宋" w:eastAsia="方正仿宋_GBK"/>
          <w:sz w:val="32"/>
          <w:szCs w:val="32"/>
          <w:highlight w:val="none"/>
          <w:lang w:val="en-US" w:eastAsia="zh-CN"/>
        </w:rPr>
        <w:t>论文或</w:t>
      </w:r>
      <w:r>
        <w:rPr>
          <w:rFonts w:hint="eastAsia" w:ascii="方正仿宋_GBK" w:hAnsi="华文中宋" w:eastAsia="方正仿宋_GBK"/>
          <w:sz w:val="32"/>
          <w:szCs w:val="32"/>
          <w:highlight w:val="none"/>
        </w:rPr>
        <w:t>案例</w:t>
      </w:r>
      <w:r>
        <w:rPr>
          <w:rFonts w:ascii="方正仿宋_GBK" w:hAnsi="华文中宋" w:eastAsia="方正仿宋_GBK"/>
          <w:sz w:val="32"/>
          <w:szCs w:val="32"/>
          <w:highlight w:val="none"/>
        </w:rPr>
        <w:t>正文</w:t>
      </w:r>
      <w:r>
        <w:rPr>
          <w:rFonts w:hint="eastAsia" w:ascii="方正仿宋_GBK" w:hAnsi="华文中宋" w:eastAsia="方正仿宋_GBK"/>
          <w:sz w:val="32"/>
          <w:szCs w:val="32"/>
          <w:highlight w:val="none"/>
        </w:rPr>
        <w:t>（无</w:t>
      </w:r>
      <w:r>
        <w:rPr>
          <w:rFonts w:ascii="方正仿宋_GBK" w:hAnsi="华文中宋" w:eastAsia="方正仿宋_GBK"/>
          <w:sz w:val="32"/>
          <w:szCs w:val="32"/>
          <w:highlight w:val="none"/>
        </w:rPr>
        <w:t>模板</w:t>
      </w:r>
      <w:r>
        <w:rPr>
          <w:rFonts w:hint="eastAsia" w:ascii="方正仿宋_GBK" w:hAnsi="华文中宋" w:eastAsia="方正仿宋_GBK"/>
          <w:sz w:val="32"/>
          <w:szCs w:val="32"/>
          <w:highlight w:val="none"/>
        </w:rPr>
        <w:t>，</w:t>
      </w:r>
      <w:r>
        <w:rPr>
          <w:rFonts w:ascii="方正仿宋_GBK" w:hAnsi="华文中宋" w:eastAsia="方正仿宋_GBK"/>
          <w:sz w:val="32"/>
          <w:szCs w:val="32"/>
          <w:highlight w:val="none"/>
        </w:rPr>
        <w:t>字体及格式要求见前文</w:t>
      </w:r>
      <w:r>
        <w:rPr>
          <w:rFonts w:hint="eastAsia" w:ascii="方正仿宋_GBK" w:hAnsi="华文中宋" w:eastAsia="方正仿宋_GBK"/>
          <w:sz w:val="32"/>
          <w:szCs w:val="32"/>
          <w:highlight w:val="none"/>
        </w:rPr>
        <w:t>），</w:t>
      </w:r>
      <w:r>
        <w:rPr>
          <w:rFonts w:ascii="方正仿宋_GBK" w:hAnsi="华文中宋" w:eastAsia="方正仿宋_GBK"/>
          <w:sz w:val="32"/>
          <w:szCs w:val="32"/>
          <w:highlight w:val="none"/>
        </w:rPr>
        <w:t>填写</w:t>
      </w:r>
      <w:r>
        <w:rPr>
          <w:rFonts w:hint="eastAsia" w:ascii="方正仿宋_GBK" w:hAnsi="华文中宋" w:eastAsia="方正仿宋_GBK"/>
          <w:sz w:val="32"/>
          <w:szCs w:val="32"/>
          <w:highlight w:val="none"/>
        </w:rPr>
        <w:t>《</w:t>
      </w:r>
      <w:r>
        <w:rPr>
          <w:rFonts w:hint="eastAsia" w:ascii="Times New Roman" w:hAnsi="Times New Roman" w:eastAsia="方正仿宋_GBK"/>
          <w:color w:val="000000"/>
          <w:kern w:val="0"/>
          <w:sz w:val="32"/>
          <w:szCs w:val="32"/>
        </w:rPr>
        <w:t>重庆市第八届大学生艺术展演活动高校美育改革创新优秀成果汇总表</w:t>
      </w:r>
      <w:r>
        <w:rPr>
          <w:rFonts w:hint="eastAsia" w:ascii="方正仿宋_GBK" w:hAnsi="华文中宋" w:eastAsia="方正仿宋_GBK"/>
          <w:sz w:val="32"/>
          <w:szCs w:val="32"/>
          <w:highlight w:val="none"/>
        </w:rPr>
        <w:t>》（见附件2），</w:t>
      </w:r>
      <w:r>
        <w:rPr>
          <w:rFonts w:ascii="方正仿宋_GBK" w:hAnsi="华文中宋" w:eastAsia="方正仿宋_GBK"/>
          <w:sz w:val="32"/>
          <w:szCs w:val="32"/>
          <w:highlight w:val="none"/>
        </w:rPr>
        <w:t>经所在单位审核</w:t>
      </w:r>
      <w:r>
        <w:rPr>
          <w:rFonts w:hint="eastAsia" w:ascii="方正仿宋_GBK" w:hAnsi="华文中宋" w:eastAsia="方正仿宋_GBK"/>
          <w:sz w:val="32"/>
          <w:szCs w:val="32"/>
          <w:highlight w:val="none"/>
        </w:rPr>
        <w:t>同意</w:t>
      </w:r>
      <w:r>
        <w:rPr>
          <w:rFonts w:ascii="方正仿宋_GBK" w:hAnsi="华文中宋" w:eastAsia="方正仿宋_GBK"/>
          <w:sz w:val="32"/>
          <w:szCs w:val="32"/>
          <w:highlight w:val="none"/>
        </w:rPr>
        <w:t>、加盖公章后</w:t>
      </w:r>
      <w:r>
        <w:rPr>
          <w:rFonts w:hint="eastAsia" w:ascii="方正仿宋_GBK" w:hAnsi="华文中宋" w:eastAsia="方正仿宋_GBK"/>
          <w:sz w:val="32"/>
          <w:szCs w:val="32"/>
          <w:highlight w:val="none"/>
        </w:rPr>
        <w:t>，</w:t>
      </w:r>
      <w:r>
        <w:rPr>
          <w:rFonts w:ascii="方正仿宋_GBK" w:hAnsi="华文中宋" w:eastAsia="方正仿宋_GBK"/>
          <w:sz w:val="32"/>
          <w:szCs w:val="32"/>
          <w:highlight w:val="none"/>
        </w:rPr>
        <w:t>于202</w:t>
      </w:r>
      <w:r>
        <w:rPr>
          <w:rFonts w:hint="eastAsia" w:ascii="方正仿宋_GBK" w:hAnsi="华文中宋" w:eastAsia="方正仿宋_GBK"/>
          <w:sz w:val="32"/>
          <w:szCs w:val="32"/>
          <w:highlight w:val="none"/>
          <w:lang w:val="en-US" w:eastAsia="zh-CN"/>
        </w:rPr>
        <w:t>6</w:t>
      </w:r>
      <w:r>
        <w:rPr>
          <w:rFonts w:ascii="方正仿宋_GBK" w:hAnsi="华文中宋" w:eastAsia="方正仿宋_GBK"/>
          <w:sz w:val="32"/>
          <w:szCs w:val="32"/>
          <w:highlight w:val="none"/>
        </w:rPr>
        <w:t>年</w:t>
      </w:r>
      <w:r>
        <w:rPr>
          <w:rFonts w:hint="eastAsia" w:ascii="方正仿宋_GBK" w:hAnsi="华文中宋" w:eastAsia="方正仿宋_GBK"/>
          <w:sz w:val="32"/>
          <w:szCs w:val="32"/>
          <w:highlight w:val="none"/>
          <w:lang w:val="en-US" w:eastAsia="zh-CN"/>
        </w:rPr>
        <w:t>8</w:t>
      </w:r>
      <w:r>
        <w:rPr>
          <w:rFonts w:ascii="方正仿宋_GBK" w:hAnsi="华文中宋" w:eastAsia="方正仿宋_GBK"/>
          <w:sz w:val="32"/>
          <w:szCs w:val="32"/>
          <w:highlight w:val="none"/>
        </w:rPr>
        <w:t>月</w:t>
      </w:r>
      <w:r>
        <w:rPr>
          <w:rFonts w:hint="eastAsia" w:ascii="方正仿宋_GBK" w:hAnsi="华文中宋" w:eastAsia="方正仿宋_GBK"/>
          <w:sz w:val="32"/>
          <w:szCs w:val="32"/>
          <w:highlight w:val="none"/>
          <w:lang w:val="en-US" w:eastAsia="zh-CN"/>
        </w:rPr>
        <w:t>28</w:t>
      </w:r>
      <w:r>
        <w:rPr>
          <w:rFonts w:ascii="方正仿宋_GBK" w:hAnsi="华文中宋" w:eastAsia="方正仿宋_GBK"/>
          <w:sz w:val="32"/>
          <w:szCs w:val="32"/>
          <w:highlight w:val="none"/>
        </w:rPr>
        <w:t>日（星期</w:t>
      </w:r>
      <w:r>
        <w:rPr>
          <w:rFonts w:hint="eastAsia" w:ascii="方正仿宋_GBK" w:hAnsi="华文中宋" w:eastAsia="方正仿宋_GBK"/>
          <w:sz w:val="32"/>
          <w:szCs w:val="32"/>
          <w:highlight w:val="none"/>
          <w:lang w:val="en-US" w:eastAsia="zh-CN"/>
        </w:rPr>
        <w:t>一</w:t>
      </w:r>
      <w:r>
        <w:rPr>
          <w:rFonts w:ascii="方正仿宋_GBK" w:hAnsi="华文中宋" w:eastAsia="方正仿宋_GBK"/>
          <w:sz w:val="32"/>
          <w:szCs w:val="32"/>
          <w:highlight w:val="none"/>
        </w:rPr>
        <w:t>）前</w:t>
      </w:r>
      <w:r>
        <w:rPr>
          <w:rFonts w:hint="eastAsia" w:ascii="方正仿宋_GBK" w:hAnsi="华文中宋" w:eastAsia="方正仿宋_GBK"/>
          <w:sz w:val="32"/>
          <w:szCs w:val="32"/>
          <w:highlight w:val="none"/>
        </w:rPr>
        <w:t>，</w:t>
      </w:r>
      <w:r>
        <w:rPr>
          <w:rFonts w:hint="eastAsia" w:ascii="方正仿宋_GBK" w:hAnsi="华文中宋" w:eastAsia="方正仿宋_GBK"/>
          <w:sz w:val="32"/>
          <w:szCs w:val="32"/>
          <w:highlight w:val="none"/>
          <w:lang w:val="en-US" w:eastAsia="zh-CN"/>
        </w:rPr>
        <w:t>将</w:t>
      </w:r>
      <w:r>
        <w:rPr>
          <w:rFonts w:hint="eastAsia" w:ascii="方正仿宋_GBK" w:hAnsi="华文中宋" w:eastAsia="方正仿宋_GBK"/>
          <w:sz w:val="32"/>
          <w:szCs w:val="32"/>
          <w:highlight w:val="none"/>
        </w:rPr>
        <w:t>电子材料发送至jgb05@163.com，</w:t>
      </w:r>
      <w:r>
        <w:rPr>
          <w:rFonts w:hint="eastAsia" w:ascii="方正仿宋_GBK" w:hAnsi="华文中宋" w:eastAsia="方正仿宋_GBK"/>
          <w:sz w:val="32"/>
          <w:szCs w:val="32"/>
          <w:highlight w:val="none"/>
          <w:lang w:val="en-US" w:eastAsia="zh-CN"/>
        </w:rPr>
        <w:t>纸质材料暂时不收，</w:t>
      </w:r>
      <w:r>
        <w:rPr>
          <w:rFonts w:hint="eastAsia" w:ascii="方正仿宋_GBK" w:hAnsi="华文中宋" w:eastAsia="方正仿宋_GBK"/>
          <w:sz w:val="32"/>
          <w:szCs w:val="32"/>
          <w:highlight w:val="none"/>
        </w:rPr>
        <w:t>逾期视为放弃申报推荐</w:t>
      </w:r>
      <w:r>
        <w:rPr>
          <w:rFonts w:ascii="方正仿宋_GBK" w:hAnsi="华文中宋" w:eastAsia="方正仿宋_GBK"/>
          <w:sz w:val="32"/>
          <w:szCs w:val="32"/>
          <w:highlight w:val="none"/>
        </w:rPr>
        <w:t>。</w:t>
      </w:r>
      <w:r>
        <w:rPr>
          <w:rFonts w:hint="eastAsia" w:ascii="方正仿宋_GBK" w:hAnsi="华文中宋" w:eastAsia="方正仿宋_GBK"/>
          <w:sz w:val="32"/>
          <w:szCs w:val="32"/>
          <w:highlight w:val="none"/>
        </w:rPr>
        <w:t>教务处</w:t>
      </w:r>
      <w:r>
        <w:rPr>
          <w:rFonts w:ascii="方正仿宋_GBK" w:hAnsi="华文中宋" w:eastAsia="方正仿宋_GBK"/>
          <w:sz w:val="32"/>
          <w:szCs w:val="32"/>
          <w:highlight w:val="none"/>
        </w:rPr>
        <w:t>将</w:t>
      </w:r>
      <w:bookmarkStart w:id="6" w:name="_GoBack"/>
      <w:bookmarkEnd w:id="6"/>
      <w:r>
        <w:rPr>
          <w:rFonts w:hint="eastAsia" w:ascii="方正仿宋_GBK" w:hAnsi="华文中宋" w:eastAsia="方正仿宋_GBK"/>
          <w:sz w:val="32"/>
          <w:szCs w:val="32"/>
          <w:highlight w:val="none"/>
        </w:rPr>
        <w:t>组织</w:t>
      </w:r>
      <w:r>
        <w:rPr>
          <w:rFonts w:ascii="方正仿宋_GBK" w:hAnsi="华文中宋" w:eastAsia="方正仿宋_GBK"/>
          <w:sz w:val="32"/>
          <w:szCs w:val="32"/>
          <w:highlight w:val="none"/>
        </w:rPr>
        <w:t>专家对申报</w:t>
      </w:r>
      <w:r>
        <w:rPr>
          <w:rFonts w:hint="eastAsia" w:ascii="方正仿宋_GBK" w:hAnsi="华文中宋" w:eastAsia="方正仿宋_GBK"/>
          <w:sz w:val="32"/>
          <w:szCs w:val="32"/>
          <w:highlight w:val="none"/>
          <w:lang w:val="en-US" w:eastAsia="zh-CN"/>
        </w:rPr>
        <w:t>材料</w:t>
      </w:r>
      <w:r>
        <w:rPr>
          <w:rFonts w:hint="eastAsia" w:ascii="方正仿宋_GBK" w:hAnsi="华文中宋" w:eastAsia="方正仿宋_GBK"/>
          <w:sz w:val="32"/>
          <w:szCs w:val="32"/>
          <w:highlight w:val="none"/>
        </w:rPr>
        <w:t>进行</w:t>
      </w:r>
      <w:r>
        <w:rPr>
          <w:rFonts w:ascii="方正仿宋_GBK" w:hAnsi="华文中宋" w:eastAsia="方正仿宋_GBK"/>
          <w:sz w:val="32"/>
          <w:szCs w:val="32"/>
          <w:highlight w:val="none"/>
        </w:rPr>
        <w:t>遴选并向</w:t>
      </w:r>
      <w:r>
        <w:rPr>
          <w:rFonts w:hint="eastAsia" w:ascii="方正仿宋_GBK" w:hAnsi="华文中宋" w:eastAsia="方正仿宋_GBK"/>
          <w:sz w:val="32"/>
          <w:szCs w:val="32"/>
          <w:highlight w:val="none"/>
        </w:rPr>
        <w:t>重庆市第</w:t>
      </w:r>
      <w:r>
        <w:rPr>
          <w:rFonts w:hint="eastAsia" w:ascii="方正仿宋_GBK" w:hAnsi="华文中宋" w:eastAsia="方正仿宋_GBK"/>
          <w:sz w:val="32"/>
          <w:szCs w:val="32"/>
          <w:highlight w:val="none"/>
          <w:lang w:val="en-US" w:eastAsia="zh-CN"/>
        </w:rPr>
        <w:t>八</w:t>
      </w:r>
      <w:r>
        <w:rPr>
          <w:rFonts w:hint="eastAsia" w:ascii="方正仿宋_GBK" w:hAnsi="华文中宋" w:eastAsia="方正仿宋_GBK"/>
          <w:sz w:val="32"/>
          <w:szCs w:val="32"/>
          <w:highlight w:val="none"/>
        </w:rPr>
        <w:t>届大学生艺术展演活动组委会办公室报送</w:t>
      </w:r>
      <w:r>
        <w:rPr>
          <w:rFonts w:ascii="方正仿宋_GBK" w:hAnsi="华文中宋" w:eastAsia="方正仿宋_GBK"/>
          <w:sz w:val="32"/>
          <w:szCs w:val="32"/>
          <w:highlight w:val="none"/>
        </w:rPr>
        <w:t>。</w:t>
      </w:r>
      <w:bookmarkEnd w:id="5"/>
    </w:p>
    <w:p w14:paraId="070DC1FB">
      <w:pPr>
        <w:spacing w:line="600" w:lineRule="exact"/>
        <w:ind w:firstLine="640" w:firstLineChars="200"/>
        <w:rPr>
          <w:rFonts w:hint="eastAsia" w:ascii="方正仿宋_GBK" w:eastAsia="方正仿宋_GBK"/>
          <w:sz w:val="32"/>
          <w:szCs w:val="32"/>
        </w:rPr>
      </w:pPr>
      <w:r>
        <w:rPr>
          <w:rFonts w:hint="eastAsia" w:ascii="方正仿宋_GBK" w:eastAsia="方正仿宋_GBK"/>
          <w:sz w:val="32"/>
          <w:szCs w:val="32"/>
        </w:rPr>
        <w:t>联系人及联系方式：王磊、</w:t>
      </w:r>
      <w:r>
        <w:rPr>
          <w:rFonts w:ascii="方正仿宋_GBK" w:eastAsia="方正仿宋_GBK"/>
          <w:sz w:val="32"/>
          <w:szCs w:val="32"/>
        </w:rPr>
        <w:t>曹秀娟</w:t>
      </w:r>
      <w:r>
        <w:rPr>
          <w:rFonts w:hint="eastAsia" w:ascii="方正仿宋_GBK" w:eastAsia="方正仿宋_GBK"/>
          <w:sz w:val="32"/>
          <w:szCs w:val="32"/>
        </w:rPr>
        <w:t>，72790060。</w:t>
      </w:r>
    </w:p>
    <w:p w14:paraId="3778183C">
      <w:pPr>
        <w:spacing w:line="600" w:lineRule="exact"/>
        <w:ind w:firstLine="643" w:firstLineChars="200"/>
        <w:rPr>
          <w:rFonts w:hint="eastAsia" w:ascii="方正黑体_GBK" w:eastAsia="方正黑体_GBK"/>
          <w:b/>
          <w:sz w:val="32"/>
          <w:szCs w:val="32"/>
        </w:rPr>
      </w:pPr>
      <w:r>
        <w:rPr>
          <w:rFonts w:hint="eastAsia" w:ascii="方正黑体_GBK" w:eastAsia="方正黑体_GBK"/>
          <w:b/>
          <w:sz w:val="32"/>
          <w:szCs w:val="32"/>
          <w:lang w:val="en-US" w:eastAsia="zh-CN"/>
        </w:rPr>
        <w:t>六</w:t>
      </w:r>
      <w:r>
        <w:rPr>
          <w:rFonts w:hint="eastAsia" w:ascii="方正黑体_GBK" w:eastAsia="方正黑体_GBK"/>
          <w:b/>
          <w:sz w:val="32"/>
          <w:szCs w:val="32"/>
        </w:rPr>
        <w:t>、其他事宜</w:t>
      </w:r>
    </w:p>
    <w:p w14:paraId="154681B4">
      <w:pPr>
        <w:adjustRightInd w:val="0"/>
        <w:snapToGrid w:val="0"/>
        <w:spacing w:line="60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（一）</w:t>
      </w:r>
      <w:r>
        <w:rPr>
          <w:rFonts w:hint="eastAsia" w:ascii="Times New Roman" w:hAnsi="Times New Roman" w:eastAsia="方正仿宋_GBK"/>
          <w:sz w:val="32"/>
          <w:szCs w:val="32"/>
          <w:shd w:val="clear" w:color="auto" w:fill="FFFFFF"/>
        </w:rPr>
        <w:t>报送</w:t>
      </w:r>
      <w:r>
        <w:rPr>
          <w:rFonts w:hint="eastAsia" w:ascii="Times New Roman" w:hAnsi="Times New Roman" w:eastAsia="方正仿宋_GBK"/>
          <w:sz w:val="32"/>
          <w:szCs w:val="32"/>
          <w:shd w:val="clear" w:color="auto" w:fill="FFFFFF"/>
          <w:lang w:val="en-US" w:eastAsia="zh-CN"/>
        </w:rPr>
        <w:t>二级单位</w:t>
      </w:r>
      <w:r>
        <w:rPr>
          <w:rFonts w:hint="eastAsia" w:ascii="Times New Roman" w:hAnsi="Times New Roman" w:eastAsia="方正仿宋_GBK"/>
          <w:sz w:val="32"/>
          <w:szCs w:val="32"/>
          <w:shd w:val="clear" w:color="auto" w:fill="FFFFFF"/>
        </w:rPr>
        <w:t>须严格审查成果原创性，避免著作权纠纷。</w:t>
      </w:r>
      <w:r>
        <w:rPr>
          <w:rFonts w:hint="eastAsia" w:ascii="Times New Roman" w:hAnsi="Times New Roman" w:eastAsia="方正仿宋_GBK"/>
          <w:kern w:val="0"/>
          <w:sz w:val="32"/>
          <w:szCs w:val="32"/>
        </w:rPr>
        <w:t>如有参展成果涉及侵犯任何第三方知识产权及合法权益的情况，取消评奖资格并追究责任，由报送单位自行负责。</w:t>
      </w:r>
    </w:p>
    <w:p w14:paraId="4CEA89F1">
      <w:pPr>
        <w:adjustRightInd w:val="0"/>
        <w:snapToGrid w:val="0"/>
        <w:spacing w:line="60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（二）展演活动主办方有权将获奖项目在国家智慧教育平台等官方授权平台展示，或在中外人文交流以及展览、宣传等相关活动中使用，不支付作者费用，作者享有署名权。</w:t>
      </w:r>
    </w:p>
    <w:p w14:paraId="3081CEE6">
      <w:pPr>
        <w:spacing w:line="600" w:lineRule="exact"/>
        <w:ind w:firstLine="640" w:firstLineChars="200"/>
        <w:rPr>
          <w:rFonts w:hint="eastAsia" w:ascii="方正仿宋_GBK" w:eastAsia="方正仿宋_GBK"/>
          <w:sz w:val="32"/>
          <w:szCs w:val="32"/>
        </w:rPr>
      </w:pPr>
    </w:p>
    <w:p w14:paraId="02AC1C13">
      <w:pPr>
        <w:spacing w:line="600" w:lineRule="exact"/>
        <w:ind w:left="1598" w:leftChars="304" w:hanging="960" w:hangingChars="300"/>
        <w:rPr>
          <w:rFonts w:ascii="Times New Roman" w:hAnsi="Times New Roman" w:eastAsia="方正仿宋_GBK"/>
          <w:color w:val="000000"/>
          <w:kern w:val="0"/>
          <w:sz w:val="32"/>
          <w:szCs w:val="32"/>
        </w:rPr>
      </w:pPr>
      <w:r>
        <w:rPr>
          <w:rFonts w:hint="eastAsia" w:ascii="Times New Roman" w:hAnsi="Times New Roman" w:eastAsia="方正仿宋_GBK"/>
          <w:color w:val="000000"/>
          <w:kern w:val="0"/>
          <w:sz w:val="32"/>
          <w:szCs w:val="32"/>
        </w:rPr>
        <w:t>附件：</w:t>
      </w:r>
      <w:r>
        <w:rPr>
          <w:rFonts w:ascii="Times New Roman" w:hAnsi="Times New Roman" w:eastAsia="方正仿宋_GBK"/>
          <w:color w:val="000000"/>
          <w:kern w:val="0"/>
          <w:sz w:val="32"/>
          <w:szCs w:val="32"/>
        </w:rPr>
        <w:t>1.</w:t>
      </w:r>
      <w:r>
        <w:rPr>
          <w:rFonts w:hint="eastAsia" w:ascii="Times New Roman" w:hAnsi="Times New Roman" w:eastAsia="方正仿宋_GBK"/>
          <w:color w:val="000000"/>
          <w:kern w:val="0"/>
          <w:sz w:val="32"/>
          <w:szCs w:val="32"/>
        </w:rPr>
        <w:t>重庆市第八届大学生艺术展演活动高校美育改革创新优秀成果申报书</w:t>
      </w:r>
    </w:p>
    <w:p w14:paraId="1FBDAD24">
      <w:pPr>
        <w:spacing w:line="600" w:lineRule="exact"/>
        <w:ind w:left="1598" w:leftChars="761"/>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2.</w:t>
      </w:r>
      <w:r>
        <w:rPr>
          <w:rFonts w:hint="eastAsia" w:ascii="Times New Roman" w:hAnsi="Times New Roman" w:eastAsia="方正仿宋_GBK"/>
          <w:color w:val="000000"/>
          <w:kern w:val="0"/>
          <w:sz w:val="32"/>
          <w:szCs w:val="32"/>
        </w:rPr>
        <w:t>重庆市第八届大学生艺术展演活动高校美育改革创新优秀成果汇总表</w:t>
      </w:r>
    </w:p>
    <w:p w14:paraId="4AA80650">
      <w:pPr>
        <w:spacing w:line="600" w:lineRule="exact"/>
        <w:ind w:left="1598" w:leftChars="761"/>
        <w:rPr>
          <w:rFonts w:ascii="Times New Roman" w:hAnsi="Times New Roman" w:eastAsia="方正仿宋_GBK"/>
          <w:color w:val="000000"/>
          <w:kern w:val="0"/>
          <w:sz w:val="32"/>
          <w:szCs w:val="32"/>
        </w:rPr>
      </w:pPr>
      <w:r>
        <w:rPr>
          <w:rFonts w:ascii="Times New Roman" w:hAnsi="Times New Roman" w:eastAsia="方正仿宋_GBK"/>
          <w:color w:val="000000"/>
          <w:kern w:val="0"/>
          <w:sz w:val="32"/>
          <w:szCs w:val="32"/>
        </w:rPr>
        <w:t>3.</w:t>
      </w:r>
      <w:r>
        <w:rPr>
          <w:rFonts w:hint="eastAsia" w:ascii="Times New Roman" w:hAnsi="Times New Roman" w:eastAsia="方正仿宋_GBK"/>
          <w:color w:val="000000"/>
          <w:kern w:val="0"/>
          <w:sz w:val="32"/>
          <w:szCs w:val="32"/>
        </w:rPr>
        <w:t>重庆市第八届大学生艺术展演活动高校美育改革创新优秀成果代码说明</w:t>
      </w:r>
    </w:p>
    <w:p w14:paraId="44D76CD8">
      <w:pPr>
        <w:spacing w:line="600" w:lineRule="exact"/>
        <w:ind w:firstLine="1280" w:firstLineChars="400"/>
        <w:jc w:val="left"/>
        <w:rPr>
          <w:rFonts w:ascii="方正仿宋_GBK" w:hAnsi="微软雅黑" w:eastAsia="方正仿宋_GBK"/>
          <w:sz w:val="32"/>
          <w:szCs w:val="32"/>
        </w:rPr>
      </w:pPr>
    </w:p>
    <w:p w14:paraId="0BD69DB5">
      <w:pPr>
        <w:spacing w:line="600" w:lineRule="exact"/>
        <w:jc w:val="left"/>
        <w:rPr>
          <w:rFonts w:ascii="方正仿宋_GBK" w:hAnsi="微软雅黑" w:eastAsia="方正仿宋_GBK"/>
          <w:sz w:val="32"/>
          <w:szCs w:val="32"/>
        </w:rPr>
      </w:pPr>
      <w:r>
        <w:rPr>
          <w:rFonts w:hint="eastAsia" w:ascii="方正仿宋_GBK" w:hAnsi="微软雅黑" w:eastAsia="方正仿宋_GBK"/>
          <w:sz w:val="32"/>
          <w:szCs w:val="32"/>
        </w:rPr>
        <w:t xml:space="preserve">                      </w:t>
      </w:r>
    </w:p>
    <w:p w14:paraId="58BF1689">
      <w:pPr>
        <w:spacing w:line="600" w:lineRule="exact"/>
        <w:ind w:left="1646" w:leftChars="784" w:firstLine="4800" w:firstLineChars="1500"/>
        <w:jc w:val="left"/>
        <w:rPr>
          <w:rFonts w:ascii="方正仿宋_GBK" w:hAnsi="微软雅黑" w:eastAsia="方正仿宋_GBK"/>
          <w:sz w:val="32"/>
          <w:szCs w:val="32"/>
        </w:rPr>
      </w:pPr>
      <w:r>
        <w:rPr>
          <w:rFonts w:hint="eastAsia" w:ascii="方正仿宋_GBK" w:hAnsi="微软雅黑" w:eastAsia="方正仿宋_GBK"/>
          <w:sz w:val="32"/>
          <w:szCs w:val="32"/>
        </w:rPr>
        <w:t>教务处</w:t>
      </w:r>
    </w:p>
    <w:p w14:paraId="0ECE114A">
      <w:pPr>
        <w:spacing w:line="600" w:lineRule="exact"/>
        <w:ind w:firstLine="5760" w:firstLineChars="1800"/>
        <w:jc w:val="left"/>
        <w:rPr>
          <w:rFonts w:ascii="方正仿宋_GBK" w:hAnsi="微软雅黑" w:eastAsia="方正仿宋_GBK"/>
          <w:sz w:val="32"/>
          <w:szCs w:val="32"/>
        </w:rPr>
      </w:pPr>
      <w:r>
        <w:rPr>
          <w:rFonts w:hint="eastAsia" w:ascii="方正仿宋_GBK" w:hAnsi="微软雅黑" w:eastAsia="方正仿宋_GBK"/>
          <w:sz w:val="32"/>
          <w:szCs w:val="32"/>
        </w:rPr>
        <w:t>202</w:t>
      </w:r>
      <w:r>
        <w:rPr>
          <w:rFonts w:hint="eastAsia" w:ascii="方正仿宋_GBK" w:hAnsi="微软雅黑" w:eastAsia="方正仿宋_GBK"/>
          <w:sz w:val="32"/>
          <w:szCs w:val="32"/>
          <w:lang w:val="en-US" w:eastAsia="zh-CN"/>
        </w:rPr>
        <w:t>6</w:t>
      </w:r>
      <w:r>
        <w:rPr>
          <w:rFonts w:hint="eastAsia" w:ascii="方正仿宋_GBK" w:hAnsi="微软雅黑" w:eastAsia="方正仿宋_GBK"/>
          <w:sz w:val="32"/>
          <w:szCs w:val="32"/>
        </w:rPr>
        <w:t>年</w:t>
      </w:r>
      <w:r>
        <w:rPr>
          <w:rFonts w:hint="eastAsia" w:ascii="方正仿宋_GBK" w:hAnsi="微软雅黑" w:eastAsia="方正仿宋_GBK"/>
          <w:sz w:val="32"/>
          <w:szCs w:val="32"/>
          <w:lang w:val="en-US" w:eastAsia="zh-CN"/>
        </w:rPr>
        <w:t>6</w:t>
      </w:r>
      <w:r>
        <w:rPr>
          <w:rFonts w:hint="eastAsia" w:ascii="方正仿宋_GBK" w:hAnsi="微软雅黑" w:eastAsia="方正仿宋_GBK"/>
          <w:sz w:val="32"/>
          <w:szCs w:val="32"/>
        </w:rPr>
        <w:t>月</w:t>
      </w:r>
      <w:r>
        <w:rPr>
          <w:rFonts w:hint="eastAsia" w:ascii="方正仿宋_GBK" w:hAnsi="微软雅黑" w:eastAsia="方正仿宋_GBK"/>
          <w:sz w:val="32"/>
          <w:szCs w:val="32"/>
          <w:lang w:val="en-US" w:eastAsia="zh-CN"/>
        </w:rPr>
        <w:t>5</w:t>
      </w:r>
      <w:r>
        <w:rPr>
          <w:rFonts w:hint="eastAsia" w:ascii="方正仿宋_GBK" w:hAnsi="微软雅黑" w:eastAsia="方正仿宋_GBK"/>
          <w:sz w:val="32"/>
          <w:szCs w:val="32"/>
        </w:rPr>
        <w:t>日</w:t>
      </w:r>
    </w:p>
    <w:p w14:paraId="1F8A1700">
      <w:pPr>
        <w:spacing w:line="580" w:lineRule="exact"/>
        <w:rPr>
          <w:rFonts w:ascii="方正仿宋_GBK" w:eastAsia="方正仿宋_GBK"/>
          <w:color w:val="00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FB12F"/>
    <w:multiLevelType w:val="singleLevel"/>
    <w:tmpl w:val="118FB12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26D"/>
    <w:rsid w:val="000915D1"/>
    <w:rsid w:val="000C640C"/>
    <w:rsid w:val="001730F2"/>
    <w:rsid w:val="001D12D7"/>
    <w:rsid w:val="00350883"/>
    <w:rsid w:val="00352327"/>
    <w:rsid w:val="00501412"/>
    <w:rsid w:val="005C14F7"/>
    <w:rsid w:val="00644BC3"/>
    <w:rsid w:val="006D34E8"/>
    <w:rsid w:val="00733C82"/>
    <w:rsid w:val="0078026D"/>
    <w:rsid w:val="008D268A"/>
    <w:rsid w:val="0092159E"/>
    <w:rsid w:val="00946B96"/>
    <w:rsid w:val="009515B2"/>
    <w:rsid w:val="009776C8"/>
    <w:rsid w:val="009B4159"/>
    <w:rsid w:val="009E4067"/>
    <w:rsid w:val="00BB12E5"/>
    <w:rsid w:val="00CE3764"/>
    <w:rsid w:val="00DC54CC"/>
    <w:rsid w:val="00F64DEB"/>
    <w:rsid w:val="00FA4D71"/>
    <w:rsid w:val="042B7CA9"/>
    <w:rsid w:val="12427A7C"/>
    <w:rsid w:val="1F506AF3"/>
    <w:rsid w:val="21D05DFB"/>
    <w:rsid w:val="23302D71"/>
    <w:rsid w:val="284A554E"/>
    <w:rsid w:val="2C7E672A"/>
    <w:rsid w:val="54CC4633"/>
    <w:rsid w:val="57C765AC"/>
    <w:rsid w:val="70056EA0"/>
    <w:rsid w:val="769D2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7"/>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character" w:customStyle="1" w:styleId="7">
    <w:name w:val="HTML 预设格式 Char"/>
    <w:basedOn w:val="6"/>
    <w:link w:val="4"/>
    <w:uiPriority w:val="0"/>
    <w:rPr>
      <w:rFonts w:ascii="黑体" w:hAnsi="Courier New" w:eastAsia="黑体" w:cs="Times New Roman"/>
      <w:kern w:val="0"/>
      <w:sz w:val="20"/>
      <w:szCs w:val="20"/>
    </w:rPr>
  </w:style>
  <w:style w:type="character" w:customStyle="1" w:styleId="8">
    <w:name w:val="页眉 Char"/>
    <w:basedOn w:val="6"/>
    <w:link w:val="3"/>
    <w:qFormat/>
    <w:uiPriority w:val="99"/>
    <w:rPr>
      <w:rFonts w:ascii="Calibri" w:hAnsi="Calibri" w:eastAsia="宋体" w:cs="Times New Roman"/>
      <w:sz w:val="18"/>
      <w:szCs w:val="18"/>
    </w:rPr>
  </w:style>
  <w:style w:type="character" w:customStyle="1" w:styleId="9">
    <w:name w:val="页脚 Char"/>
    <w:basedOn w:val="6"/>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1927</Words>
  <Characters>2051</Characters>
  <Lines>11</Lines>
  <Paragraphs>3</Paragraphs>
  <TotalTime>33</TotalTime>
  <ScaleCrop>false</ScaleCrop>
  <LinksUpToDate>false</LinksUpToDate>
  <CharactersWithSpaces>2077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2023-09-02T01:09:00Z</dcterms:created>
  <dc:creator>曹秀娟</dc:creator>
  <cp:lastModifiedBy>曹秀娟</cp:lastModifiedBy>
  <dcterms:modified xsi:type="dcterms:W3CDTF">2026-06-09T03:14:56Z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eyJoZGlkIjoiM2ZkNGI3NjQ3NmJiZDgwYjM5NWY2YTJiMWYwNDc2N2EiLCJ1c2VySWQiOiIxNjU5ODgxOTczIn0=</vt:lpwstr>
  </property>
  <property fmtid="{D5CDD505-2E9C-101B-9397-08002B2CF9AE}" pid="3" name="KSOProductBuildVer">
    <vt:lpwstr>2052-12.1.0.26895</vt:lpwstr>
  </property>
  <property fmtid="{D5CDD505-2E9C-101B-9397-08002B2CF9AE}" pid="4" name="ICV">
    <vt:lpwstr>B768D5EFDAA8471E869868E284B2CAF2_12</vt:lpwstr>
  </property>
</Properties>
</file>