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FF7B5">
      <w:pPr>
        <w:spacing w:line="560" w:lineRule="exact"/>
        <w:jc w:val="center"/>
        <w:rPr>
          <w:rFonts w:ascii="方正小标宋_GBK" w:hAnsi="黑体" w:eastAsia="方正小标宋_GBK"/>
          <w:b/>
          <w:sz w:val="44"/>
          <w:szCs w:val="44"/>
        </w:rPr>
      </w:pPr>
      <w:r>
        <w:rPr>
          <w:rFonts w:hint="eastAsia" w:ascii="方正小标宋_GBK" w:hAnsi="黑体" w:eastAsia="方正小标宋_GBK"/>
          <w:b/>
          <w:sz w:val="44"/>
          <w:szCs w:val="44"/>
        </w:rPr>
        <w:t>2025年长江师范学院师范生教学能力大赛决赛方案</w:t>
      </w:r>
    </w:p>
    <w:p w14:paraId="77D6B862">
      <w:pPr>
        <w:adjustRightInd w:val="0"/>
        <w:snapToGrid w:val="0"/>
        <w:spacing w:line="560" w:lineRule="exact"/>
        <w:ind w:firstLine="640" w:firstLineChars="200"/>
        <w:jc w:val="center"/>
        <w:rPr>
          <w:rFonts w:ascii="方正黑体_GBK" w:hAnsi="黑体" w:eastAsia="方正黑体_GBK"/>
          <w:sz w:val="32"/>
          <w:szCs w:val="32"/>
        </w:rPr>
      </w:pPr>
    </w:p>
    <w:p w14:paraId="1BD85A0E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一、竞赛组织机构</w:t>
      </w:r>
    </w:p>
    <w:p w14:paraId="316444F1">
      <w:pPr>
        <w:adjustRightInd w:val="0"/>
        <w:snapToGrid w:val="0"/>
        <w:spacing w:line="560" w:lineRule="exact"/>
        <w:ind w:firstLine="643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楷体_GBK" w:eastAsia="方正楷体_GBK"/>
          <w:b/>
          <w:sz w:val="32"/>
          <w:szCs w:val="32"/>
        </w:rPr>
        <w:t>（一）主办单位：</w:t>
      </w:r>
      <w:r>
        <w:rPr>
          <w:rFonts w:hint="eastAsia" w:ascii="方正仿宋_GBK" w:eastAsia="方正仿宋_GBK"/>
          <w:sz w:val="32"/>
          <w:szCs w:val="32"/>
        </w:rPr>
        <w:t>教务处（创新创业学院）</w:t>
      </w:r>
    </w:p>
    <w:p w14:paraId="009CD9E2">
      <w:pPr>
        <w:adjustRightInd w:val="0"/>
        <w:snapToGrid w:val="0"/>
        <w:spacing w:line="560" w:lineRule="exact"/>
        <w:ind w:firstLine="643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楷体_GBK" w:eastAsia="方正楷体_GBK"/>
          <w:b/>
          <w:sz w:val="32"/>
          <w:szCs w:val="32"/>
        </w:rPr>
        <w:t>（二）协办单位：</w:t>
      </w:r>
      <w:r>
        <w:rPr>
          <w:rFonts w:hint="eastAsia" w:ascii="方正仿宋_GBK" w:eastAsia="方正仿宋_GBK"/>
          <w:sz w:val="32"/>
          <w:szCs w:val="32"/>
        </w:rPr>
        <w:t>教师教育学院 学生工作处 校团委</w:t>
      </w:r>
    </w:p>
    <w:p w14:paraId="447DE0F1">
      <w:pPr>
        <w:adjustRightInd w:val="0"/>
        <w:snapToGrid w:val="0"/>
        <w:spacing w:line="560" w:lineRule="exact"/>
        <w:ind w:firstLine="643" w:firstLineChars="200"/>
        <w:jc w:val="left"/>
        <w:rPr>
          <w:rFonts w:ascii="方正楷体_GBK" w:eastAsia="方正楷体_GBK"/>
          <w:b/>
          <w:sz w:val="32"/>
          <w:szCs w:val="32"/>
        </w:rPr>
      </w:pPr>
      <w:r>
        <w:rPr>
          <w:rFonts w:hint="eastAsia" w:ascii="方正楷体_GBK" w:eastAsia="方正楷体_GBK"/>
          <w:b/>
          <w:sz w:val="32"/>
          <w:szCs w:val="32"/>
        </w:rPr>
        <w:t>（三）竞赛组委会：</w:t>
      </w:r>
    </w:p>
    <w:p w14:paraId="77724A07">
      <w:pPr>
        <w:adjustRightInd w:val="0"/>
        <w:snapToGrid w:val="0"/>
        <w:spacing w:line="560" w:lineRule="exact"/>
        <w:ind w:firstLine="960" w:firstLineChars="3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主任委员：李柳柏 副校长</w:t>
      </w:r>
    </w:p>
    <w:p w14:paraId="10CABEA7">
      <w:pPr>
        <w:adjustRightInd w:val="0"/>
        <w:snapToGrid w:val="0"/>
        <w:spacing w:line="560" w:lineRule="exact"/>
        <w:ind w:firstLine="640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副主任委员：熊正贤 教务处处长</w:t>
      </w:r>
    </w:p>
    <w:p w14:paraId="18ACA43E">
      <w:pPr>
        <w:adjustRightInd w:val="0"/>
        <w:snapToGrid w:val="0"/>
        <w:spacing w:line="560" w:lineRule="exact"/>
        <w:ind w:firstLine="640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王东辉 学生工作处处长</w:t>
      </w:r>
    </w:p>
    <w:p w14:paraId="453E3CAF">
      <w:pPr>
        <w:adjustRightInd w:val="0"/>
        <w:snapToGrid w:val="0"/>
        <w:spacing w:line="560" w:lineRule="exact"/>
        <w:ind w:firstLine="960" w:firstLineChars="3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委    员：谭  星 教务处副处长</w:t>
      </w:r>
    </w:p>
    <w:p w14:paraId="454B8920">
      <w:pPr>
        <w:adjustRightInd w:val="0"/>
        <w:snapToGrid w:val="0"/>
        <w:spacing w:line="560" w:lineRule="exact"/>
        <w:ind w:firstLine="640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熊建杰 教师教育学院副院长</w:t>
      </w:r>
    </w:p>
    <w:p w14:paraId="3EB9D055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许芫颜 </w:t>
      </w:r>
      <w:r>
        <w:rPr>
          <w:rFonts w:hint="eastAsia" w:ascii="方正仿宋_GBK" w:eastAsia="方正仿宋_GBK"/>
          <w:sz w:val="32"/>
          <w:szCs w:val="32"/>
        </w:rPr>
        <w:t>校团委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副书记</w:t>
      </w:r>
    </w:p>
    <w:p w14:paraId="0881B48E">
      <w:pPr>
        <w:adjustRightInd w:val="0"/>
        <w:snapToGrid w:val="0"/>
        <w:spacing w:line="560" w:lineRule="exact"/>
        <w:ind w:firstLine="2560" w:firstLineChars="800"/>
        <w:jc w:val="left"/>
        <w:rPr>
          <w:rFonts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王  涛 学生工作处副处长</w:t>
      </w:r>
    </w:p>
    <w:p w14:paraId="4A66C41F">
      <w:pPr>
        <w:adjustRightInd w:val="0"/>
        <w:snapToGrid w:val="0"/>
        <w:spacing w:line="560" w:lineRule="exact"/>
        <w:ind w:firstLine="640" w:firstLineChars="200"/>
        <w:jc w:val="lef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竞赛组委会下设竞赛办公室设在教务处创新创业教育科，负责竞赛组织等日常工作。</w:t>
      </w:r>
    </w:p>
    <w:p w14:paraId="5A32A19A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二、竞赛时间</w:t>
      </w:r>
    </w:p>
    <w:p w14:paraId="41C3DF46"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2025年7月4日（星期五）8:00开始。</w:t>
      </w:r>
    </w:p>
    <w:p w14:paraId="300D0F6A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三、竞赛方式与内容</w:t>
      </w:r>
    </w:p>
    <w:p w14:paraId="6548D409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竞赛在普通多媒体教室环境，以现场课堂教学竞赛的方式进行。现场竞赛由</w:t>
      </w:r>
      <w:r>
        <w:rPr>
          <w:rFonts w:hint="eastAsia" w:ascii="方正黑体_GBK" w:eastAsia="方正黑体_GBK"/>
          <w:b/>
          <w:sz w:val="32"/>
          <w:szCs w:val="32"/>
        </w:rPr>
        <w:t>即席讲演</w:t>
      </w:r>
      <w:r>
        <w:rPr>
          <w:rFonts w:hint="eastAsia" w:ascii="方正仿宋_GBK" w:eastAsia="方正仿宋_GBK"/>
          <w:sz w:val="32"/>
          <w:szCs w:val="32"/>
        </w:rPr>
        <w:t>、</w:t>
      </w:r>
      <w:r>
        <w:rPr>
          <w:rFonts w:hint="eastAsia" w:ascii="方正黑体_GBK" w:eastAsia="方正黑体_GBK"/>
          <w:b/>
          <w:sz w:val="32"/>
          <w:szCs w:val="32"/>
        </w:rPr>
        <w:t>模拟上课•板书</w:t>
      </w:r>
      <w:r>
        <w:rPr>
          <w:rFonts w:hint="eastAsia" w:ascii="方正仿宋_GBK" w:eastAsia="方正仿宋_GBK"/>
          <w:sz w:val="32"/>
          <w:szCs w:val="32"/>
        </w:rPr>
        <w:t>和</w:t>
      </w:r>
      <w:r>
        <w:rPr>
          <w:rFonts w:hint="eastAsia" w:ascii="方正黑体_GBK" w:eastAsia="方正黑体_GBK"/>
          <w:b/>
          <w:sz w:val="32"/>
          <w:szCs w:val="32"/>
        </w:rPr>
        <w:t>现场答辩</w:t>
      </w:r>
      <w:r>
        <w:rPr>
          <w:rFonts w:hint="eastAsia" w:ascii="方正仿宋_GBK" w:eastAsia="方正仿宋_GBK"/>
          <w:sz w:val="32"/>
          <w:szCs w:val="32"/>
        </w:rPr>
        <w:t>三个单项竞赛构成，综合评比参赛学生的</w:t>
      </w:r>
      <w:r>
        <w:rPr>
          <w:rFonts w:hint="eastAsia" w:ascii="方正黑体_GBK" w:eastAsia="方正黑体_GBK"/>
          <w:b/>
          <w:sz w:val="32"/>
          <w:szCs w:val="32"/>
        </w:rPr>
        <w:t>教学设计</w:t>
      </w:r>
      <w:r>
        <w:rPr>
          <w:rFonts w:hint="eastAsia" w:ascii="方正仿宋_GBK" w:eastAsia="方正仿宋_GBK"/>
          <w:sz w:val="32"/>
          <w:szCs w:val="32"/>
        </w:rPr>
        <w:t>、</w:t>
      </w:r>
      <w:r>
        <w:rPr>
          <w:rFonts w:hint="eastAsia" w:ascii="方正黑体_GBK" w:eastAsia="方正黑体_GBK"/>
          <w:b/>
          <w:sz w:val="32"/>
          <w:szCs w:val="32"/>
        </w:rPr>
        <w:t>课件制作</w:t>
      </w:r>
      <w:r>
        <w:rPr>
          <w:rFonts w:hint="eastAsia" w:ascii="方正仿宋_GBK" w:eastAsia="方正仿宋_GBK"/>
          <w:sz w:val="32"/>
          <w:szCs w:val="32"/>
        </w:rPr>
        <w:t>、</w:t>
      </w:r>
      <w:r>
        <w:rPr>
          <w:rFonts w:hint="eastAsia" w:ascii="方正黑体_GBK" w:eastAsia="方正黑体_GBK"/>
          <w:b/>
          <w:sz w:val="32"/>
          <w:szCs w:val="32"/>
        </w:rPr>
        <w:t>即席讲演</w:t>
      </w:r>
      <w:r>
        <w:rPr>
          <w:rFonts w:hint="eastAsia" w:ascii="方正仿宋_GBK" w:eastAsia="方正仿宋_GBK"/>
          <w:sz w:val="32"/>
          <w:szCs w:val="32"/>
        </w:rPr>
        <w:t>、</w:t>
      </w:r>
      <w:r>
        <w:rPr>
          <w:rFonts w:hint="eastAsia" w:ascii="方正黑体_GBK" w:eastAsia="方正黑体_GBK"/>
          <w:b/>
          <w:sz w:val="32"/>
          <w:szCs w:val="32"/>
        </w:rPr>
        <w:t>模拟上课•板书</w:t>
      </w:r>
      <w:r>
        <w:rPr>
          <w:rFonts w:hint="eastAsia" w:ascii="方正仿宋_GBK" w:eastAsia="方正仿宋_GBK"/>
          <w:sz w:val="32"/>
          <w:szCs w:val="32"/>
        </w:rPr>
        <w:t>、</w:t>
      </w:r>
      <w:r>
        <w:rPr>
          <w:rFonts w:hint="eastAsia" w:ascii="方正黑体_GBK" w:eastAsia="方正黑体_GBK"/>
          <w:b/>
          <w:sz w:val="32"/>
          <w:szCs w:val="32"/>
        </w:rPr>
        <w:t>现场答辩</w:t>
      </w:r>
      <w:r>
        <w:rPr>
          <w:rFonts w:hint="eastAsia" w:ascii="方正仿宋_GBK" w:eastAsia="方正仿宋_GBK"/>
          <w:sz w:val="32"/>
          <w:szCs w:val="32"/>
        </w:rPr>
        <w:t>等教学基本能力和综合创新能力。</w:t>
      </w:r>
    </w:p>
    <w:p w14:paraId="209C419D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四、参赛对象及名额</w:t>
      </w:r>
    </w:p>
    <w:p w14:paraId="3658EE2B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全校本科层次在校师范专业学生，根据竞赛组委会分配各学科（专业）参赛名额和院级初赛结果推荐参赛选手名单。</w:t>
      </w:r>
    </w:p>
    <w:p w14:paraId="01AB5DBC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五、竞赛地点及分组</w:t>
      </w:r>
    </w:p>
    <w:p w14:paraId="02F7549B"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崇义楼微格教室，各学科分组及比赛教室具体安排如下：</w:t>
      </w:r>
    </w:p>
    <w:tbl>
      <w:tblPr>
        <w:tblStyle w:val="6"/>
        <w:tblW w:w="903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4253"/>
        <w:gridCol w:w="709"/>
        <w:gridCol w:w="1417"/>
        <w:gridCol w:w="1418"/>
      </w:tblGrid>
      <w:tr w14:paraId="50827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8B93F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333333"/>
                <w:kern w:val="0"/>
                <w:sz w:val="24"/>
                <w:szCs w:val="24"/>
              </w:rPr>
              <w:t>竞赛组别</w:t>
            </w: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E8C278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333333"/>
                <w:kern w:val="0"/>
                <w:sz w:val="24"/>
                <w:szCs w:val="24"/>
              </w:rPr>
              <w:t>参赛学科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B78928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333333"/>
                <w:kern w:val="0"/>
                <w:sz w:val="24"/>
                <w:szCs w:val="24"/>
              </w:rPr>
              <w:t>人数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DAD6F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333333"/>
                <w:kern w:val="0"/>
                <w:sz w:val="24"/>
                <w:szCs w:val="24"/>
              </w:rPr>
              <w:t>比赛教室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83B9D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b/>
                <w:bCs/>
                <w:color w:val="333333"/>
                <w:kern w:val="0"/>
                <w:sz w:val="24"/>
                <w:szCs w:val="24"/>
              </w:rPr>
              <w:t>候赛教室</w:t>
            </w:r>
          </w:p>
        </w:tc>
      </w:tr>
      <w:tr w14:paraId="0E909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14F98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第1组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EBD9C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小学教育（全科）、小学教育（语文）、小学教育（数学）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A7477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136C0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崇义楼414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1F15E9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崇义楼408</w:t>
            </w:r>
          </w:p>
        </w:tc>
      </w:tr>
      <w:tr w14:paraId="2C735A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630ED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第2组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ED338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856694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BCE36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崇义楼415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21F0F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崇义楼408</w:t>
            </w:r>
          </w:p>
        </w:tc>
      </w:tr>
      <w:tr w14:paraId="51F89C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E6AFB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第3组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92216E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数学与应用数学、物理学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5765B5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2C5CD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崇义楼416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D0169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崇义楼408</w:t>
            </w:r>
          </w:p>
        </w:tc>
      </w:tr>
      <w:tr w14:paraId="15B9A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FAADEB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第4组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F578C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思想政治教育、历史学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108C68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6FE685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崇义楼417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19AEB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崇义楼408</w:t>
            </w:r>
          </w:p>
        </w:tc>
      </w:tr>
      <w:tr w14:paraId="59406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3133E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第5组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410B2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生物科学、化学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187BE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4496E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崇义楼418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13381A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崇义楼409</w:t>
            </w:r>
          </w:p>
        </w:tc>
      </w:tr>
      <w:tr w14:paraId="41F465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E0509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第6组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D6B8B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音乐学、体育教育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8526A9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44B045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崇义楼419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6A54F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崇义楼409</w:t>
            </w:r>
          </w:p>
        </w:tc>
      </w:tr>
      <w:tr w14:paraId="0AEF2A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9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0BBED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第7组</w:t>
            </w:r>
          </w:p>
        </w:tc>
        <w:tc>
          <w:tcPr>
            <w:tcW w:w="42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1434B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英语、日语、小学教育（英语）、美术学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CDABED">
            <w:pPr>
              <w:widowControl/>
              <w:spacing w:line="239" w:lineRule="atLeast"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F6982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崇义楼420</w:t>
            </w:r>
          </w:p>
        </w:tc>
        <w:tc>
          <w:tcPr>
            <w:tcW w:w="141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11447">
            <w:pPr>
              <w:widowControl/>
              <w:spacing w:line="239" w:lineRule="atLeast"/>
              <w:jc w:val="center"/>
              <w:rPr>
                <w:rFonts w:ascii="Tahoma" w:hAnsi="Tahoma" w:eastAsia="宋体" w:cs="Tahoma"/>
                <w:color w:val="333333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4"/>
                <w:szCs w:val="24"/>
                <w:highlight w:val="yellow"/>
              </w:rPr>
              <w:t>崇义楼409</w:t>
            </w:r>
          </w:p>
        </w:tc>
      </w:tr>
    </w:tbl>
    <w:p w14:paraId="2E697788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 xml:space="preserve">六、竞赛流程 </w:t>
      </w:r>
    </w:p>
    <w:p w14:paraId="326E4D19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1.抽取参赛序号。</w:t>
      </w:r>
    </w:p>
    <w:p w14:paraId="43CE6D19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2.所有选手提前将教学设计、授课课件拷贝在自己所在比赛教室电脑上。</w:t>
      </w:r>
    </w:p>
    <w:p w14:paraId="27D8D8FC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3.参赛选手赛前提前5分钟抽取比赛题目和即席讲演试题。</w:t>
      </w:r>
    </w:p>
    <w:p w14:paraId="2B66E469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4.比赛过程：即席讲演3分钟（不少于2分钟）→模拟上课</w:t>
      </w:r>
      <w:r>
        <w:rPr>
          <w:rFonts w:hint="eastAsia" w:ascii="宋体" w:hAnsi="宋体" w:eastAsia="宋体" w:cs="宋体"/>
          <w:sz w:val="32"/>
          <w:szCs w:val="32"/>
        </w:rPr>
        <w:t>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板书</w:t>
      </w:r>
      <w:r>
        <w:rPr>
          <w:rFonts w:hint="eastAsia" w:ascii="方正仿宋_GBK" w:eastAsia="方正仿宋_GBK"/>
          <w:sz w:val="32"/>
          <w:szCs w:val="32"/>
        </w:rPr>
        <w:t>10分钟→回答评委提问2分钟，分别单独计时。</w:t>
      </w:r>
      <w:r>
        <w:rPr>
          <w:rFonts w:hint="eastAsia" w:ascii="方正仿宋_GBK" w:hAnsi="微软雅黑" w:eastAsia="方正仿宋_GBK" w:cs="宋体"/>
          <w:color w:val="000000"/>
          <w:spacing w:val="15"/>
          <w:kern w:val="0"/>
          <w:sz w:val="32"/>
          <w:szCs w:val="32"/>
        </w:rPr>
        <w:t>现场工作人员将在时间结束前1分钟和结束时，分别用“还剩1分钟”和“时间到”提示牌进行提醒，选手应注意把握时间，留意工作人员的提示。</w:t>
      </w:r>
      <w:r>
        <w:rPr>
          <w:rFonts w:hint="eastAsia" w:ascii="方正仿宋_GBK" w:eastAsia="方正仿宋_GBK"/>
          <w:sz w:val="32"/>
          <w:szCs w:val="32"/>
        </w:rPr>
        <w:t>时间结束时，选手停止竞赛。</w:t>
      </w:r>
    </w:p>
    <w:p w14:paraId="3AE46FB6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七、参赛要求</w:t>
      </w:r>
    </w:p>
    <w:p w14:paraId="4C88C66E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1.竞赛选题范围根据人才培养目标、教学学科和任教学段，每名参赛选手准备3个不同的课题，分别完成标准课1学时的教学设计（教案）、制作与之匹配的多媒体课件。</w:t>
      </w:r>
    </w:p>
    <w:p w14:paraId="7AFB885B"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2.各参赛学院须选派一名教师负责本学院学生竞赛组织工作，并通知参赛学生于2025年7月4日早上</w:t>
      </w:r>
      <w:r>
        <w:rPr>
          <w:rFonts w:hint="eastAsia" w:ascii="方正仿宋_GBK" w:eastAsia="方正仿宋_GBK"/>
          <w:b/>
          <w:sz w:val="32"/>
          <w:szCs w:val="32"/>
        </w:rPr>
        <w:t>7:30</w:t>
      </w:r>
      <w:r>
        <w:rPr>
          <w:rFonts w:hint="eastAsia" w:ascii="方正仿宋_GBK" w:eastAsia="方正仿宋_GBK"/>
          <w:sz w:val="32"/>
          <w:szCs w:val="32"/>
        </w:rPr>
        <w:t>前到自己所在比赛教室签到、抽签确定参赛顺序。</w:t>
      </w:r>
    </w:p>
    <w:p w14:paraId="1E62336C"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3.参赛选手</w:t>
      </w:r>
      <w:r>
        <w:rPr>
          <w:rFonts w:hint="eastAsia" w:ascii="方正仿宋_GBK" w:eastAsia="方正仿宋_GBK"/>
          <w:b/>
          <w:sz w:val="32"/>
          <w:szCs w:val="32"/>
        </w:rPr>
        <w:t>8：00</w:t>
      </w:r>
      <w:r>
        <w:rPr>
          <w:rFonts w:hint="eastAsia" w:ascii="方正仿宋_GBK" w:eastAsia="方正仿宋_GBK"/>
          <w:sz w:val="32"/>
          <w:szCs w:val="32"/>
        </w:rPr>
        <w:t>前将参赛材料（教学设计【教案】）、授课课件）拷贝在自己所在比赛教室电脑上，文件夹用学生参赛序号命名，文件夹里面课题用1、2、3命名，每套课题里面有教学设计和与之匹配的课件PPT。参赛材料一经提交，不得更改。</w:t>
      </w:r>
    </w:p>
    <w:p w14:paraId="00A12497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4.全体参赛选手赛前依次提前5分钟到所在比赛室外工作人员处抽取比赛课题题号（三选一）和即席讲演试题，并做好准备。</w:t>
      </w:r>
    </w:p>
    <w:p w14:paraId="53552BD1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5.除英语和日语竞赛使用外语参赛外，其余学科统一要求使用普通话参赛。</w:t>
      </w:r>
    </w:p>
    <w:p w14:paraId="2B22FB70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6.</w:t>
      </w:r>
      <w:r>
        <w:rPr>
          <w:rFonts w:hint="eastAsia" w:ascii="方正仿宋_GBK" w:eastAsia="方正仿宋_GBK" w:hAnsiTheme="minorEastAsia"/>
          <w:sz w:val="32"/>
          <w:szCs w:val="32"/>
        </w:rPr>
        <w:t>各参赛学科应安排本专业5名学生模拟听课。</w:t>
      </w:r>
    </w:p>
    <w:p w14:paraId="64E5F02A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7.参赛选手根据参赛场次，携带学生证、身份证入场参赛。参赛选手不得携带手机、移动存储器等数码产品入场，不得携带书籍资料进入竞赛室（可带入候赛教室），违规带入者将取消参赛资格。</w:t>
      </w:r>
    </w:p>
    <w:p w14:paraId="00A3EF50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8.各竞赛环节所需的任何文档、多媒体课件、即席讲演、表述、及板书，均不能出现选手姓名及学院信息，只能标明参赛选手的组别和序号。如有违规，将取消参赛资格。</w:t>
      </w:r>
    </w:p>
    <w:p w14:paraId="39565498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八、奖项设置</w:t>
      </w:r>
    </w:p>
    <w:p w14:paraId="64537605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竞赛设立参赛选手个人奖项和优秀指导教师奖项。个人奖项分别按照15%、25%、35%设一、二、三等奖。一等奖获得者的指导教师评为优秀指导教师。</w:t>
      </w:r>
    </w:p>
    <w:p w14:paraId="056229C9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九、评分标准</w:t>
      </w:r>
    </w:p>
    <w:p w14:paraId="420040CB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现场决赛评分由评审专家现场对选手提交的竞赛材料、现场展示等进行综合评价（评分标准详见附件1）</w:t>
      </w:r>
    </w:p>
    <w:p w14:paraId="6F6BF553">
      <w:pPr>
        <w:adjustRightInd w:val="0"/>
        <w:snapToGrid w:val="0"/>
        <w:spacing w:line="56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十、其它</w:t>
      </w:r>
    </w:p>
    <w:p w14:paraId="18C5FBE9">
      <w:pPr>
        <w:adjustRightInd w:val="0"/>
        <w:snapToGrid w:val="0"/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学校将从决赛获奖者中择优推荐选手参加《2025年川渝师范生教学能力大赛》和《“田家炳杯”第十一届全国师范院校师范生教学技能竞赛》。</w:t>
      </w:r>
    </w:p>
    <w:p w14:paraId="52974F65">
      <w:pPr>
        <w:adjustRightInd w:val="0"/>
        <w:snapToGrid w:val="0"/>
        <w:spacing w:line="560" w:lineRule="exact"/>
        <w:ind w:left="563" w:leftChars="268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联系人：戴甲洪 廖进 张丽</w:t>
      </w:r>
    </w:p>
    <w:p w14:paraId="5E14CAAE">
      <w:pPr>
        <w:adjustRightInd w:val="0"/>
        <w:snapToGrid w:val="0"/>
        <w:spacing w:line="560" w:lineRule="exact"/>
        <w:ind w:left="563" w:leftChars="268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联系电话：</w:t>
      </w:r>
      <w:r>
        <w:rPr>
          <w:rFonts w:hint="eastAsia" w:ascii="方正仿宋_GBK" w:eastAsia="方正仿宋_GBK"/>
          <w:bCs/>
          <w:sz w:val="32"/>
          <w:szCs w:val="32"/>
        </w:rPr>
        <w:t>023-72792282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ZkMjM1OGViY2Q3YmQ2ODVjYzc2NGVjNDIyYTVlMjQifQ=="/>
  </w:docVars>
  <w:rsids>
    <w:rsidRoot w:val="006B164D"/>
    <w:rsid w:val="00007A57"/>
    <w:rsid w:val="000217C0"/>
    <w:rsid w:val="000336DD"/>
    <w:rsid w:val="00050205"/>
    <w:rsid w:val="000522A1"/>
    <w:rsid w:val="000661DF"/>
    <w:rsid w:val="00072826"/>
    <w:rsid w:val="000739E9"/>
    <w:rsid w:val="00080A2A"/>
    <w:rsid w:val="00085DDA"/>
    <w:rsid w:val="0009591C"/>
    <w:rsid w:val="000A55AE"/>
    <w:rsid w:val="000A7980"/>
    <w:rsid w:val="000C2994"/>
    <w:rsid w:val="000C5ED9"/>
    <w:rsid w:val="000D4987"/>
    <w:rsid w:val="000E1A3F"/>
    <w:rsid w:val="000F0B31"/>
    <w:rsid w:val="000F45D2"/>
    <w:rsid w:val="00105CC6"/>
    <w:rsid w:val="00114DBD"/>
    <w:rsid w:val="00120299"/>
    <w:rsid w:val="0013234B"/>
    <w:rsid w:val="0016029C"/>
    <w:rsid w:val="00166C57"/>
    <w:rsid w:val="0017245D"/>
    <w:rsid w:val="001742D0"/>
    <w:rsid w:val="00174414"/>
    <w:rsid w:val="001A7A0C"/>
    <w:rsid w:val="001C4D98"/>
    <w:rsid w:val="001C6543"/>
    <w:rsid w:val="001D66B9"/>
    <w:rsid w:val="001E5390"/>
    <w:rsid w:val="001F097D"/>
    <w:rsid w:val="002027AE"/>
    <w:rsid w:val="00202CE3"/>
    <w:rsid w:val="002216D2"/>
    <w:rsid w:val="00236341"/>
    <w:rsid w:val="00257178"/>
    <w:rsid w:val="00270647"/>
    <w:rsid w:val="00295A48"/>
    <w:rsid w:val="002C6E52"/>
    <w:rsid w:val="002D3706"/>
    <w:rsid w:val="002E7656"/>
    <w:rsid w:val="002F1B23"/>
    <w:rsid w:val="003018C5"/>
    <w:rsid w:val="0030234F"/>
    <w:rsid w:val="00327B5E"/>
    <w:rsid w:val="00332206"/>
    <w:rsid w:val="00370F52"/>
    <w:rsid w:val="003C6851"/>
    <w:rsid w:val="003F3DF8"/>
    <w:rsid w:val="003F424B"/>
    <w:rsid w:val="00400C86"/>
    <w:rsid w:val="00404D9C"/>
    <w:rsid w:val="0043591D"/>
    <w:rsid w:val="004476E4"/>
    <w:rsid w:val="00454104"/>
    <w:rsid w:val="00464C06"/>
    <w:rsid w:val="004673FA"/>
    <w:rsid w:val="004752A2"/>
    <w:rsid w:val="00492FE3"/>
    <w:rsid w:val="004C3A71"/>
    <w:rsid w:val="004C6336"/>
    <w:rsid w:val="004D2F75"/>
    <w:rsid w:val="004D70FF"/>
    <w:rsid w:val="004F78EC"/>
    <w:rsid w:val="00516B7A"/>
    <w:rsid w:val="005408B6"/>
    <w:rsid w:val="00580D4E"/>
    <w:rsid w:val="005A6978"/>
    <w:rsid w:val="005B171F"/>
    <w:rsid w:val="005C3885"/>
    <w:rsid w:val="005C4465"/>
    <w:rsid w:val="005C64E2"/>
    <w:rsid w:val="005D0446"/>
    <w:rsid w:val="005D5547"/>
    <w:rsid w:val="005D6E00"/>
    <w:rsid w:val="005D7E0C"/>
    <w:rsid w:val="005F4FE0"/>
    <w:rsid w:val="00601D05"/>
    <w:rsid w:val="00603EAF"/>
    <w:rsid w:val="00633E67"/>
    <w:rsid w:val="00641825"/>
    <w:rsid w:val="00641DC9"/>
    <w:rsid w:val="00646A58"/>
    <w:rsid w:val="0065256D"/>
    <w:rsid w:val="00664BD5"/>
    <w:rsid w:val="00687371"/>
    <w:rsid w:val="00696BE4"/>
    <w:rsid w:val="006B164D"/>
    <w:rsid w:val="006D5766"/>
    <w:rsid w:val="007319BA"/>
    <w:rsid w:val="0073495F"/>
    <w:rsid w:val="007602D9"/>
    <w:rsid w:val="00777885"/>
    <w:rsid w:val="0079494C"/>
    <w:rsid w:val="007C71B1"/>
    <w:rsid w:val="007D283E"/>
    <w:rsid w:val="007E19FD"/>
    <w:rsid w:val="007E1FB8"/>
    <w:rsid w:val="007E2E3F"/>
    <w:rsid w:val="007F0DF9"/>
    <w:rsid w:val="0080149A"/>
    <w:rsid w:val="008114D2"/>
    <w:rsid w:val="00821E6B"/>
    <w:rsid w:val="008578D3"/>
    <w:rsid w:val="00862CE7"/>
    <w:rsid w:val="00892D9E"/>
    <w:rsid w:val="00896971"/>
    <w:rsid w:val="008A47B6"/>
    <w:rsid w:val="008E2949"/>
    <w:rsid w:val="008F6AD2"/>
    <w:rsid w:val="00931AC3"/>
    <w:rsid w:val="00933384"/>
    <w:rsid w:val="00960BC8"/>
    <w:rsid w:val="0096566C"/>
    <w:rsid w:val="009850C1"/>
    <w:rsid w:val="009B77A6"/>
    <w:rsid w:val="009C40C1"/>
    <w:rsid w:val="009D184A"/>
    <w:rsid w:val="009E2CCB"/>
    <w:rsid w:val="009F509E"/>
    <w:rsid w:val="009F67FD"/>
    <w:rsid w:val="009F7C0A"/>
    <w:rsid w:val="00A05EF0"/>
    <w:rsid w:val="00A5296D"/>
    <w:rsid w:val="00A57C53"/>
    <w:rsid w:val="00A6612C"/>
    <w:rsid w:val="00B0792E"/>
    <w:rsid w:val="00B2688D"/>
    <w:rsid w:val="00B37C6F"/>
    <w:rsid w:val="00B47C96"/>
    <w:rsid w:val="00B719D7"/>
    <w:rsid w:val="00B81EA4"/>
    <w:rsid w:val="00B91C10"/>
    <w:rsid w:val="00BB03B3"/>
    <w:rsid w:val="00BB6B79"/>
    <w:rsid w:val="00BC37C0"/>
    <w:rsid w:val="00BE232B"/>
    <w:rsid w:val="00BE4BA5"/>
    <w:rsid w:val="00BF3446"/>
    <w:rsid w:val="00BF607A"/>
    <w:rsid w:val="00C102DB"/>
    <w:rsid w:val="00C635F1"/>
    <w:rsid w:val="00CB3D93"/>
    <w:rsid w:val="00CC0CE6"/>
    <w:rsid w:val="00CE213D"/>
    <w:rsid w:val="00D15740"/>
    <w:rsid w:val="00D65524"/>
    <w:rsid w:val="00D703BE"/>
    <w:rsid w:val="00D70993"/>
    <w:rsid w:val="00D94DBB"/>
    <w:rsid w:val="00DA19A2"/>
    <w:rsid w:val="00DF56DD"/>
    <w:rsid w:val="00E16381"/>
    <w:rsid w:val="00E719DC"/>
    <w:rsid w:val="00E976D9"/>
    <w:rsid w:val="00EA36A1"/>
    <w:rsid w:val="00EA6BD1"/>
    <w:rsid w:val="00EC1BE8"/>
    <w:rsid w:val="00ED1F19"/>
    <w:rsid w:val="00ED5AAE"/>
    <w:rsid w:val="00ED7F66"/>
    <w:rsid w:val="00F0286A"/>
    <w:rsid w:val="00F072A3"/>
    <w:rsid w:val="00F07DEF"/>
    <w:rsid w:val="00F122BD"/>
    <w:rsid w:val="00F16E96"/>
    <w:rsid w:val="00F23018"/>
    <w:rsid w:val="00F377C2"/>
    <w:rsid w:val="00F40CDA"/>
    <w:rsid w:val="00F81B5C"/>
    <w:rsid w:val="00F938BE"/>
    <w:rsid w:val="00F9706F"/>
    <w:rsid w:val="00FB3221"/>
    <w:rsid w:val="00FB50B6"/>
    <w:rsid w:val="00FD0EDB"/>
    <w:rsid w:val="00FF6EF4"/>
    <w:rsid w:val="11DF756D"/>
    <w:rsid w:val="11F748B7"/>
    <w:rsid w:val="1FF25287"/>
    <w:rsid w:val="330D5F17"/>
    <w:rsid w:val="36AE7A78"/>
    <w:rsid w:val="3E20159F"/>
    <w:rsid w:val="415120BD"/>
    <w:rsid w:val="448C6376"/>
    <w:rsid w:val="57EF1159"/>
    <w:rsid w:val="6AF02DC7"/>
    <w:rsid w:val="76F361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FD4B5-1116-403D-B813-90ECD7369F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1536</Words>
  <Characters>1622</Characters>
  <Lines>12</Lines>
  <Paragraphs>3</Paragraphs>
  <TotalTime>0</TotalTime>
  <ScaleCrop>false</ScaleCrop>
  <LinksUpToDate>false</LinksUpToDate>
  <CharactersWithSpaces>1677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2022-06-14T01:59:00Z</dcterms:created>
  <dc:creator>MM</dc:creator>
  <cp:lastModifiedBy>戴甲洪-长江师范学院</cp:lastModifiedBy>
  <dcterms:modified xsi:type="dcterms:W3CDTF">2025-06-27T03:43:56Z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C52734518A4247348C107AAFEC70FE27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