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Arial" w:hAnsi="Arial" w:eastAsia="黑体" w:cs="Arial"/>
          <w:b w:val="0"/>
          <w:bCs/>
          <w:sz w:val="32"/>
          <w:szCs w:val="32"/>
          <w:lang w:val="en-US" w:eastAsia="zh-CN"/>
        </w:rPr>
      </w:pPr>
      <w:r>
        <w:rPr>
          <w:rFonts w:ascii="Arial" w:hAnsi="Arial" w:eastAsia="黑体" w:cs="Arial"/>
          <w:b w:val="0"/>
          <w:bCs/>
          <w:sz w:val="32"/>
          <w:szCs w:val="32"/>
        </w:rPr>
        <w:t>第</w:t>
      </w:r>
      <w:r>
        <w:rPr>
          <w:rFonts w:hint="eastAsia" w:ascii="Arial" w:hAnsi="Arial" w:eastAsia="黑体" w:cs="Arial"/>
          <w:b w:val="0"/>
          <w:bCs/>
          <w:sz w:val="32"/>
          <w:szCs w:val="32"/>
          <w:lang w:val="en-US" w:eastAsia="zh-CN"/>
        </w:rPr>
        <w:t>二十</w:t>
      </w:r>
      <w:r>
        <w:rPr>
          <w:rFonts w:ascii="Arial" w:hAnsi="Arial" w:eastAsia="黑体" w:cs="Arial"/>
          <w:b w:val="0"/>
          <w:bCs/>
          <w:sz w:val="32"/>
          <w:szCs w:val="32"/>
        </w:rPr>
        <w:t>届全国环境友好科技竞赛</w:t>
      </w:r>
    </w:p>
    <w:p>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全国环境友好科技竞赛是由清华大学、中国环境科学学会、同济大学、西安建筑科技大学共同主办，由清华苏州环境创新研究院、清华</w:t>
      </w:r>
      <w:r>
        <w:rPr>
          <w:rFonts w:hint="eastAsia" w:ascii="Times New Roman" w:hAnsi="Times New Roman" w:cs="Times New Roman"/>
          <w:sz w:val="24"/>
          <w:lang w:val="en-US" w:eastAsia="zh-CN"/>
        </w:rPr>
        <w:t>x</w:t>
      </w:r>
      <w:r>
        <w:rPr>
          <w:rFonts w:hint="default" w:ascii="Times New Roman" w:hAnsi="Times New Roman" w:eastAsia="宋体" w:cs="Times New Roman"/>
          <w:sz w:val="24"/>
        </w:rPr>
        <w:t>-lab、</w:t>
      </w:r>
      <w:r>
        <w:rPr>
          <w:rFonts w:hint="default" w:ascii="Times New Roman" w:hAnsi="Times New Roman" w:eastAsia="宋体" w:cs="Times New Roman"/>
          <w:sz w:val="24"/>
          <w:highlight w:val="none"/>
        </w:rPr>
        <w:t>大连理工大学、复旦大学、华东师范大学、华中科技大学、吉林大学、南开大学、上海交通大学、天津大学、厦门大学、延安大学、浙江大学、中国科学技术大学、中山大学、中国地质大学（武汉）、新疆大学、西藏大学协办的</w:t>
      </w:r>
      <w:r>
        <w:rPr>
          <w:rFonts w:hint="eastAsia" w:ascii="Times New Roman" w:hAnsi="Times New Roman" w:cs="Times New Roman"/>
          <w:sz w:val="24"/>
          <w:highlight w:val="none"/>
          <w:lang w:val="en-US" w:eastAsia="zh-CN"/>
        </w:rPr>
        <w:t>环境</w:t>
      </w:r>
      <w:r>
        <w:rPr>
          <w:rFonts w:hint="default" w:ascii="Times New Roman" w:hAnsi="Times New Roman" w:eastAsia="宋体" w:cs="Times New Roman"/>
          <w:sz w:val="24"/>
          <w:highlight w:val="none"/>
        </w:rPr>
        <w:t>领</w:t>
      </w:r>
      <w:r>
        <w:rPr>
          <w:rFonts w:hint="default" w:ascii="Times New Roman" w:hAnsi="Times New Roman" w:eastAsia="宋体" w:cs="Times New Roman"/>
          <w:sz w:val="24"/>
        </w:rPr>
        <w:t>域顶级</w:t>
      </w:r>
      <w:r>
        <w:rPr>
          <w:rFonts w:hint="eastAsia" w:ascii="Times New Roman" w:hAnsi="Times New Roman" w:cs="Times New Roman"/>
          <w:sz w:val="24"/>
          <w:lang w:val="en-US" w:eastAsia="zh-CN"/>
        </w:rPr>
        <w:t>学科</w:t>
      </w:r>
      <w:r>
        <w:rPr>
          <w:rFonts w:hint="default" w:ascii="Times New Roman" w:hAnsi="Times New Roman" w:eastAsia="宋体" w:cs="Times New Roman"/>
          <w:sz w:val="24"/>
        </w:rPr>
        <w:t>竞赛。全国环境友好科技竞赛</w:t>
      </w:r>
      <w:r>
        <w:rPr>
          <w:rFonts w:hint="eastAsia" w:ascii="Times New Roman" w:hAnsi="Times New Roman" w:cs="Times New Roman"/>
          <w:sz w:val="24"/>
          <w:lang w:val="en-US" w:eastAsia="zh-CN"/>
        </w:rPr>
        <w:t>面向全国各</w:t>
      </w:r>
      <w:r>
        <w:rPr>
          <w:rFonts w:hint="default" w:ascii="Times New Roman" w:hAnsi="Times New Roman" w:eastAsia="宋体" w:cs="Times New Roman"/>
          <w:sz w:val="24"/>
        </w:rPr>
        <w:t>高校</w:t>
      </w:r>
      <w:r>
        <w:rPr>
          <w:rFonts w:hint="eastAsia" w:ascii="Times New Roman" w:hAnsi="Times New Roman" w:cs="Times New Roman"/>
          <w:sz w:val="24"/>
          <w:lang w:val="en-US" w:eastAsia="zh-CN"/>
        </w:rPr>
        <w:t>各相关专业</w:t>
      </w:r>
      <w:r>
        <w:rPr>
          <w:rFonts w:hint="default" w:ascii="Times New Roman" w:hAnsi="Times New Roman" w:eastAsia="宋体" w:cs="Times New Roman"/>
          <w:sz w:val="24"/>
        </w:rPr>
        <w:t>学生</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旨在</w:t>
      </w:r>
      <w:r>
        <w:rPr>
          <w:rFonts w:hint="default" w:ascii="Times New Roman" w:hAnsi="Times New Roman" w:eastAsia="宋体" w:cs="Times New Roman"/>
          <w:sz w:val="24"/>
        </w:rPr>
        <w:t>倡导资源节约和环境友好的理念，</w:t>
      </w:r>
      <w:r>
        <w:rPr>
          <w:rFonts w:hint="eastAsia" w:ascii="Times New Roman" w:hAnsi="Times New Roman" w:cs="Times New Roman"/>
          <w:sz w:val="24"/>
          <w:lang w:val="en-US" w:eastAsia="zh-CN"/>
        </w:rPr>
        <w:t>并通过学科</w:t>
      </w:r>
      <w:r>
        <w:rPr>
          <w:rFonts w:hint="default" w:ascii="Times New Roman" w:hAnsi="Times New Roman" w:eastAsia="宋体" w:cs="Times New Roman"/>
          <w:sz w:val="24"/>
        </w:rPr>
        <w:t>竞赛</w:t>
      </w:r>
      <w:r>
        <w:rPr>
          <w:rFonts w:hint="eastAsia" w:ascii="Times New Roman" w:hAnsi="Times New Roman" w:cs="Times New Roman"/>
          <w:sz w:val="24"/>
          <w:lang w:val="en-US" w:eastAsia="zh-CN"/>
        </w:rPr>
        <w:t>等</w:t>
      </w:r>
      <w:r>
        <w:rPr>
          <w:rFonts w:hint="default" w:ascii="Times New Roman" w:hAnsi="Times New Roman" w:eastAsia="宋体" w:cs="Times New Roman"/>
          <w:sz w:val="24"/>
        </w:rPr>
        <w:t>方式鼓励高校学生以其</w:t>
      </w:r>
      <w:r>
        <w:rPr>
          <w:rFonts w:hint="eastAsia" w:ascii="Times New Roman" w:hAnsi="Times New Roman" w:cs="Times New Roman"/>
          <w:sz w:val="24"/>
          <w:lang w:val="en-US" w:eastAsia="zh-CN"/>
        </w:rPr>
        <w:t>独特</w:t>
      </w:r>
      <w:r>
        <w:rPr>
          <w:rFonts w:hint="default" w:ascii="Times New Roman" w:hAnsi="Times New Roman" w:eastAsia="宋体" w:cs="Times New Roman"/>
          <w:sz w:val="24"/>
        </w:rPr>
        <w:t>的</w:t>
      </w:r>
      <w:r>
        <w:rPr>
          <w:rFonts w:hint="eastAsia" w:ascii="Times New Roman" w:hAnsi="Times New Roman" w:cs="Times New Roman"/>
          <w:sz w:val="24"/>
          <w:lang w:val="en-US" w:eastAsia="zh-CN"/>
        </w:rPr>
        <w:t>科创</w:t>
      </w:r>
      <w:r>
        <w:rPr>
          <w:rFonts w:hint="default" w:ascii="Times New Roman" w:hAnsi="Times New Roman" w:eastAsia="宋体" w:cs="Times New Roman"/>
          <w:sz w:val="24"/>
        </w:rPr>
        <w:t>理念和发明制造参与到资源节约型</w:t>
      </w:r>
      <w:r>
        <w:rPr>
          <w:rFonts w:hint="eastAsia" w:ascii="Times New Roman" w:hAnsi="Times New Roman" w:cs="Times New Roman"/>
          <w:sz w:val="24"/>
          <w:lang w:val="en-US" w:eastAsia="zh-CN"/>
        </w:rPr>
        <w:t>和</w:t>
      </w:r>
      <w:r>
        <w:rPr>
          <w:rFonts w:hint="default" w:ascii="Times New Roman" w:hAnsi="Times New Roman" w:eastAsia="宋体" w:cs="Times New Roman"/>
          <w:sz w:val="24"/>
        </w:rPr>
        <w:t>环境友好型的和谐社会建设中来。</w:t>
      </w:r>
    </w:p>
    <w:p>
      <w:pPr>
        <w:spacing w:line="360" w:lineRule="auto"/>
        <w:ind w:firstLine="480" w:firstLineChars="200"/>
        <w:jc w:val="left"/>
        <w:rPr>
          <w:rFonts w:hint="default" w:ascii="Times New Roman" w:hAnsi="Times New Roman" w:eastAsia="宋体" w:cs="Times New Roman"/>
          <w:sz w:val="24"/>
          <w:highlight w:val="none"/>
        </w:rPr>
      </w:pPr>
      <w:bookmarkStart w:id="0" w:name="OLE_LINK6"/>
      <w:bookmarkStart w:id="1" w:name="OLE_LINK1"/>
      <w:bookmarkStart w:id="2" w:name="OLE_LINK5"/>
      <w:bookmarkStart w:id="3" w:name="OLE_LINK2"/>
      <w:bookmarkStart w:id="4" w:name="OLE_LINK3"/>
      <w:bookmarkStart w:id="5" w:name="OLE_LINK7"/>
      <w:bookmarkStart w:id="6" w:name="OLE_LINK4"/>
      <w:r>
        <w:rPr>
          <w:rFonts w:hint="default" w:ascii="Times New Roman" w:hAnsi="Times New Roman" w:eastAsia="宋体" w:cs="Times New Roman"/>
          <w:sz w:val="24"/>
          <w:highlight w:val="none"/>
        </w:rPr>
        <w:t>全国环境友好科技竞赛于2005年由清华大学发起，为从事环境领域</w:t>
      </w:r>
      <w:r>
        <w:rPr>
          <w:rFonts w:hint="eastAsia" w:ascii="Times New Roman" w:hAnsi="Times New Roman" w:cs="Times New Roman"/>
          <w:sz w:val="24"/>
          <w:highlight w:val="none"/>
          <w:lang w:val="en-US" w:eastAsia="zh-CN"/>
        </w:rPr>
        <w:t>相关</w:t>
      </w:r>
      <w:r>
        <w:rPr>
          <w:rFonts w:hint="default" w:ascii="Times New Roman" w:hAnsi="Times New Roman" w:eastAsia="宋体" w:cs="Times New Roman"/>
          <w:sz w:val="24"/>
          <w:highlight w:val="none"/>
        </w:rPr>
        <w:t>研究的学生搭建高起点、高水平、</w:t>
      </w:r>
      <w:r>
        <w:rPr>
          <w:rFonts w:hint="eastAsia" w:ascii="Times New Roman" w:hAnsi="Times New Roman" w:cs="Times New Roman"/>
          <w:sz w:val="24"/>
          <w:highlight w:val="none"/>
          <w:lang w:val="en-US" w:eastAsia="zh-CN"/>
        </w:rPr>
        <w:t>高质量</w:t>
      </w:r>
      <w:r>
        <w:rPr>
          <w:rFonts w:hint="default" w:ascii="Times New Roman" w:hAnsi="Times New Roman" w:eastAsia="宋体" w:cs="Times New Roman"/>
          <w:sz w:val="24"/>
          <w:highlight w:val="none"/>
        </w:rPr>
        <w:t>的</w:t>
      </w:r>
      <w:r>
        <w:rPr>
          <w:rFonts w:hint="eastAsia" w:ascii="Times New Roman" w:hAnsi="Times New Roman" w:cs="Times New Roman"/>
          <w:sz w:val="24"/>
          <w:highlight w:val="none"/>
          <w:lang w:val="en-US" w:eastAsia="zh-CN"/>
        </w:rPr>
        <w:t>学科竞赛和同辈交流平</w:t>
      </w:r>
      <w:r>
        <w:rPr>
          <w:rFonts w:hint="default" w:ascii="Times New Roman" w:hAnsi="Times New Roman" w:eastAsia="宋体" w:cs="Times New Roman"/>
          <w:sz w:val="24"/>
          <w:highlight w:val="none"/>
        </w:rPr>
        <w:t>台</w:t>
      </w:r>
      <w:r>
        <w:rPr>
          <w:rFonts w:hint="eastAsia" w:ascii="Times New Roman" w:hAnsi="Times New Roman" w:cs="Times New Roman"/>
          <w:sz w:val="24"/>
          <w:highlight w:val="none"/>
          <w:lang w:eastAsia="zh-CN"/>
        </w:rPr>
        <w:t>。</w:t>
      </w:r>
      <w:r>
        <w:rPr>
          <w:rFonts w:hint="default" w:ascii="Times New Roman" w:hAnsi="Times New Roman" w:eastAsia="宋体" w:cs="Times New Roman"/>
          <w:sz w:val="24"/>
          <w:highlight w:val="none"/>
        </w:rPr>
        <w:t>从2006年首届赛事举办以来，至今已成功举办</w:t>
      </w:r>
      <w:r>
        <w:rPr>
          <w:rFonts w:hint="eastAsia" w:ascii="Times New Roman" w:hAnsi="Times New Roman" w:cs="Times New Roman"/>
          <w:sz w:val="24"/>
          <w:highlight w:val="none"/>
          <w:lang w:val="en-US" w:eastAsia="zh-CN"/>
        </w:rPr>
        <w:t>19</w:t>
      </w:r>
      <w:r>
        <w:rPr>
          <w:rFonts w:hint="default" w:ascii="Times New Roman" w:hAnsi="Times New Roman" w:eastAsia="宋体" w:cs="Times New Roman"/>
          <w:sz w:val="24"/>
          <w:highlight w:val="none"/>
        </w:rPr>
        <w:t>届。在过去</w:t>
      </w:r>
      <w:r>
        <w:rPr>
          <w:rFonts w:hint="eastAsia" w:ascii="Times New Roman" w:hAnsi="Times New Roman" w:cs="Times New Roman"/>
          <w:sz w:val="24"/>
          <w:highlight w:val="none"/>
          <w:lang w:val="en-US" w:eastAsia="zh-CN"/>
        </w:rPr>
        <w:t>19</w:t>
      </w:r>
      <w:r>
        <w:rPr>
          <w:rFonts w:hint="default" w:ascii="Times New Roman" w:hAnsi="Times New Roman" w:eastAsia="宋体" w:cs="Times New Roman"/>
          <w:sz w:val="24"/>
          <w:highlight w:val="none"/>
        </w:rPr>
        <w:t>年时间里，全国环境友好科技竞赛逐渐成长壮大，</w:t>
      </w:r>
      <w:r>
        <w:rPr>
          <w:rFonts w:hint="eastAsia" w:ascii="Times New Roman" w:hAnsi="Times New Roman" w:cs="Times New Roman"/>
          <w:sz w:val="24"/>
          <w:highlight w:val="none"/>
          <w:lang w:val="en-US" w:eastAsia="zh-CN"/>
        </w:rPr>
        <w:t>自第17届起每年</w:t>
      </w:r>
      <w:r>
        <w:rPr>
          <w:rFonts w:hint="default" w:ascii="Times New Roman" w:hAnsi="Times New Roman" w:eastAsia="宋体" w:cs="Times New Roman"/>
          <w:sz w:val="24"/>
          <w:highlight w:val="none"/>
        </w:rPr>
        <w:t>约有2</w:t>
      </w:r>
      <w:r>
        <w:rPr>
          <w:rFonts w:hint="eastAsia" w:ascii="Times New Roman" w:hAnsi="Times New Roman" w:cs="Times New Roman"/>
          <w:sz w:val="24"/>
          <w:highlight w:val="none"/>
          <w:lang w:val="en-US" w:eastAsia="zh-CN"/>
        </w:rPr>
        <w:t>1</w:t>
      </w:r>
      <w:r>
        <w:rPr>
          <w:rFonts w:hint="default" w:ascii="Times New Roman" w:hAnsi="Times New Roman" w:eastAsia="宋体" w:cs="Times New Roman"/>
          <w:sz w:val="24"/>
          <w:highlight w:val="none"/>
        </w:rPr>
        <w:t>0所高校的</w:t>
      </w:r>
      <w:r>
        <w:rPr>
          <w:rFonts w:hint="eastAsia" w:ascii="Times New Roman" w:hAnsi="Times New Roman" w:cs="Times New Roman"/>
          <w:sz w:val="24"/>
          <w:highlight w:val="none"/>
          <w:lang w:val="en-US" w:eastAsia="zh-CN"/>
        </w:rPr>
        <w:t>10</w:t>
      </w:r>
      <w:r>
        <w:rPr>
          <w:rFonts w:hint="default" w:ascii="Times New Roman" w:hAnsi="Times New Roman" w:eastAsia="宋体" w:cs="Times New Roman"/>
          <w:sz w:val="24"/>
          <w:highlight w:val="none"/>
        </w:rPr>
        <w:t>00多支队伍，共</w:t>
      </w:r>
      <w:r>
        <w:rPr>
          <w:rFonts w:hint="eastAsia" w:ascii="Times New Roman" w:hAnsi="Times New Roman" w:cs="Times New Roman"/>
          <w:sz w:val="24"/>
          <w:highlight w:val="none"/>
          <w:lang w:val="en-US" w:eastAsia="zh-CN"/>
        </w:rPr>
        <w:t>60</w:t>
      </w:r>
      <w:r>
        <w:rPr>
          <w:rFonts w:hint="default" w:ascii="Times New Roman" w:hAnsi="Times New Roman" w:eastAsia="宋体" w:cs="Times New Roman"/>
          <w:sz w:val="24"/>
          <w:highlight w:val="none"/>
        </w:rPr>
        <w:t>00余人参与竞赛。</w:t>
      </w:r>
      <w:r>
        <w:rPr>
          <w:rFonts w:hint="eastAsia" w:ascii="Times New Roman" w:hAnsi="Times New Roman" w:cs="Times New Roman"/>
          <w:sz w:val="24"/>
          <w:highlight w:val="none"/>
          <w:lang w:val="en-US" w:eastAsia="zh-CN"/>
        </w:rPr>
        <w:t>并且值得注意的是，在往届</w:t>
      </w:r>
      <w:r>
        <w:rPr>
          <w:rFonts w:hint="default" w:ascii="Times New Roman" w:hAnsi="Times New Roman" w:eastAsia="宋体" w:cs="Times New Roman"/>
          <w:sz w:val="24"/>
          <w:highlight w:val="none"/>
        </w:rPr>
        <w:t>环科赛获奖选手中</w:t>
      </w:r>
      <w:r>
        <w:rPr>
          <w:rFonts w:hint="eastAsia" w:ascii="Times New Roman" w:hAnsi="Times New Roman" w:cs="Times New Roman"/>
          <w:sz w:val="24"/>
          <w:highlight w:val="none"/>
          <w:lang w:val="en-US" w:eastAsia="zh-CN"/>
        </w:rPr>
        <w:t>已</w:t>
      </w:r>
      <w:r>
        <w:rPr>
          <w:rFonts w:hint="default" w:ascii="Times New Roman" w:hAnsi="Times New Roman" w:eastAsia="宋体" w:cs="Times New Roman"/>
          <w:sz w:val="24"/>
          <w:highlight w:val="none"/>
        </w:rPr>
        <w:t>涌现出了14名知名学术英才，</w:t>
      </w:r>
      <w:r>
        <w:rPr>
          <w:rFonts w:hint="eastAsia" w:ascii="Times New Roman" w:hAnsi="Times New Roman" w:cs="Times New Roman"/>
          <w:sz w:val="24"/>
          <w:highlight w:val="none"/>
          <w:lang w:val="en-US" w:eastAsia="zh-CN"/>
        </w:rPr>
        <w:t>并</w:t>
      </w:r>
      <w:r>
        <w:rPr>
          <w:rFonts w:hint="default" w:ascii="Times New Roman" w:hAnsi="Times New Roman" w:eastAsia="宋体" w:cs="Times New Roman"/>
          <w:sz w:val="24"/>
          <w:highlight w:val="none"/>
        </w:rPr>
        <w:t>成功孵化</w:t>
      </w:r>
      <w:r>
        <w:rPr>
          <w:rFonts w:hint="eastAsia" w:ascii="Times New Roman" w:hAnsi="Times New Roman" w:cs="Times New Roman"/>
          <w:sz w:val="24"/>
          <w:highlight w:val="none"/>
          <w:lang w:val="en-US" w:eastAsia="zh-CN"/>
        </w:rPr>
        <w:t>3</w:t>
      </w:r>
      <w:r>
        <w:rPr>
          <w:rFonts w:hint="default" w:ascii="Times New Roman" w:hAnsi="Times New Roman" w:eastAsia="宋体" w:cs="Times New Roman"/>
          <w:sz w:val="24"/>
          <w:highlight w:val="none"/>
        </w:rPr>
        <w:t>个高新科技企业。环科赛正逐渐成为创新型人才的培养平台，让</w:t>
      </w:r>
      <w:r>
        <w:rPr>
          <w:rFonts w:hint="eastAsia" w:ascii="Times New Roman" w:hAnsi="Times New Roman" w:cs="Times New Roman"/>
          <w:sz w:val="24"/>
          <w:highlight w:val="none"/>
          <w:lang w:val="en-US" w:eastAsia="zh-CN"/>
        </w:rPr>
        <w:t>越来越多关心环境问题、拥有独特想法且敢于付出实践的</w:t>
      </w:r>
      <w:r>
        <w:rPr>
          <w:rFonts w:hint="default" w:ascii="Times New Roman" w:hAnsi="Times New Roman" w:eastAsia="宋体" w:cs="Times New Roman"/>
          <w:sz w:val="24"/>
          <w:highlight w:val="none"/>
        </w:rPr>
        <w:t>高校学生参与到资源节约型</w:t>
      </w:r>
      <w:r>
        <w:rPr>
          <w:rFonts w:hint="eastAsia" w:ascii="Times New Roman" w:hAnsi="Times New Roman" w:cs="Times New Roman"/>
          <w:sz w:val="24"/>
          <w:highlight w:val="none"/>
          <w:lang w:val="en-US" w:eastAsia="zh-CN"/>
        </w:rPr>
        <w:t>和</w:t>
      </w:r>
      <w:r>
        <w:rPr>
          <w:rFonts w:hint="default" w:ascii="Times New Roman" w:hAnsi="Times New Roman" w:eastAsia="宋体" w:cs="Times New Roman"/>
          <w:sz w:val="24"/>
          <w:highlight w:val="none"/>
        </w:rPr>
        <w:t>环境友好型社会建设中来。</w:t>
      </w:r>
    </w:p>
    <w:p>
      <w:pPr>
        <w:spacing w:line="360" w:lineRule="auto"/>
        <w:ind w:firstLine="482" w:firstLineChars="200"/>
        <w:jc w:val="left"/>
        <w:rPr>
          <w:rFonts w:hint="default" w:ascii="Times New Roman" w:hAnsi="Times New Roman" w:eastAsia="宋体" w:cs="Times New Roman"/>
          <w:b/>
          <w:bCs/>
          <w:sz w:val="24"/>
          <w:highlight w:val="none"/>
          <w:lang w:val="en-US" w:eastAsia="zh-CN"/>
        </w:rPr>
      </w:pPr>
      <w:r>
        <w:rPr>
          <w:rFonts w:hint="default" w:ascii="Times New Roman" w:hAnsi="Times New Roman" w:eastAsia="宋体" w:cs="Times New Roman"/>
          <w:b/>
          <w:bCs/>
          <w:sz w:val="24"/>
          <w:highlight w:val="none"/>
        </w:rPr>
        <w:t>自2025年3月起，全国环境友好科技竞赛作为生态环境领域唯一入选中国科协</w:t>
      </w:r>
      <w:r>
        <w:rPr>
          <w:rFonts w:hint="eastAsia" w:ascii="Times New Roman" w:hAnsi="Times New Roman" w:cs="Times New Roman"/>
          <w:b/>
          <w:bCs/>
          <w:sz w:val="24"/>
          <w:highlight w:val="none"/>
          <w:lang w:eastAsia="zh-CN"/>
        </w:rPr>
        <w:t>“</w:t>
      </w:r>
      <w:r>
        <w:rPr>
          <w:rFonts w:hint="default" w:ascii="Times New Roman" w:hAnsi="Times New Roman" w:eastAsia="宋体" w:cs="Times New Roman"/>
          <w:b/>
          <w:bCs/>
          <w:sz w:val="24"/>
          <w:highlight w:val="none"/>
        </w:rPr>
        <w:t>全国青少年科技创新大赛</w:t>
      </w:r>
      <w:r>
        <w:rPr>
          <w:rFonts w:hint="eastAsia" w:ascii="Times New Roman" w:hAnsi="Times New Roman" w:cs="Times New Roman"/>
          <w:b/>
          <w:bCs/>
          <w:sz w:val="24"/>
          <w:highlight w:val="none"/>
          <w:lang w:eastAsia="zh-CN"/>
        </w:rPr>
        <w:t>”</w:t>
      </w:r>
      <w:r>
        <w:rPr>
          <w:rFonts w:hint="eastAsia" w:ascii="Times New Roman" w:hAnsi="Times New Roman" w:cs="Times New Roman"/>
          <w:b/>
          <w:bCs/>
          <w:sz w:val="24"/>
          <w:highlight w:val="none"/>
          <w:lang w:val="en-US" w:eastAsia="zh-CN"/>
        </w:rPr>
        <w:t>的</w:t>
      </w:r>
      <w:r>
        <w:rPr>
          <w:rFonts w:hint="default" w:ascii="Times New Roman" w:hAnsi="Times New Roman" w:eastAsia="宋体" w:cs="Times New Roman"/>
          <w:b/>
          <w:bCs/>
          <w:sz w:val="24"/>
          <w:highlight w:val="none"/>
        </w:rPr>
        <w:t>关联赛事</w:t>
      </w:r>
      <w:r>
        <w:rPr>
          <w:rFonts w:hint="eastAsia" w:ascii="Times New Roman" w:hAnsi="Times New Roman" w:cs="Times New Roman"/>
          <w:b/>
          <w:bCs/>
          <w:sz w:val="24"/>
          <w:highlight w:val="none"/>
          <w:lang w:eastAsia="zh-CN"/>
        </w:rPr>
        <w:t>，</w:t>
      </w:r>
      <w:r>
        <w:rPr>
          <w:rFonts w:hint="eastAsia" w:ascii="Times New Roman" w:hAnsi="Times New Roman" w:cs="Times New Roman"/>
          <w:b/>
          <w:bCs/>
          <w:sz w:val="24"/>
          <w:highlight w:val="none"/>
          <w:lang w:val="en-US" w:eastAsia="zh-CN"/>
        </w:rPr>
        <w:t>标志着赛事已取得国家层面的充分认可、专业影响力将持续扩大。</w:t>
      </w:r>
    </w:p>
    <w:p>
      <w:pPr>
        <w:spacing w:line="360" w:lineRule="auto"/>
        <w:ind w:firstLine="480" w:firstLineChars="200"/>
        <w:jc w:val="left"/>
        <w:rPr>
          <w:rFonts w:hint="eastAsia" w:ascii="Times New Roman" w:hAnsi="Times New Roman" w:cs="Times New Roman"/>
          <w:sz w:val="24"/>
          <w:highlight w:val="none"/>
          <w:lang w:val="en-US" w:eastAsia="zh-CN"/>
        </w:rPr>
      </w:pPr>
      <w:r>
        <w:rPr>
          <w:rFonts w:hint="eastAsia" w:ascii="Times New Roman" w:hAnsi="Times New Roman" w:cs="Times New Roman"/>
          <w:sz w:val="24"/>
          <w:lang w:val="en-US" w:eastAsia="zh-CN"/>
        </w:rPr>
        <w:t>第二十届全国环境友好科技竞赛的</w:t>
      </w:r>
      <w:r>
        <w:rPr>
          <w:rFonts w:hint="default" w:ascii="Times New Roman" w:hAnsi="Times New Roman" w:eastAsia="宋体" w:cs="Times New Roman"/>
          <w:sz w:val="24"/>
        </w:rPr>
        <w:t>参赛作品分为科技理念</w:t>
      </w:r>
      <w:r>
        <w:rPr>
          <w:rFonts w:hint="eastAsia" w:ascii="Times New Roman" w:hAnsi="Times New Roman" w:cs="Times New Roman"/>
          <w:sz w:val="24"/>
          <w:lang w:val="en-US" w:eastAsia="zh-CN"/>
        </w:rPr>
        <w:t>类</w:t>
      </w:r>
      <w:r>
        <w:rPr>
          <w:rFonts w:hint="default" w:ascii="Times New Roman" w:hAnsi="Times New Roman" w:eastAsia="宋体" w:cs="Times New Roman"/>
          <w:sz w:val="24"/>
        </w:rPr>
        <w:t>、科技实物</w:t>
      </w:r>
      <w:r>
        <w:rPr>
          <w:rFonts w:hint="eastAsia" w:ascii="Times New Roman" w:hAnsi="Times New Roman" w:cs="Times New Roman"/>
          <w:sz w:val="24"/>
          <w:lang w:val="en-US" w:eastAsia="zh-CN"/>
        </w:rPr>
        <w:t>类</w:t>
      </w:r>
      <w:r>
        <w:rPr>
          <w:rFonts w:hint="default" w:ascii="Times New Roman" w:hAnsi="Times New Roman" w:eastAsia="宋体" w:cs="Times New Roman"/>
          <w:sz w:val="24"/>
        </w:rPr>
        <w:t>和绿色创业</w:t>
      </w:r>
      <w:r>
        <w:rPr>
          <w:rFonts w:hint="eastAsia" w:ascii="Times New Roman" w:hAnsi="Times New Roman" w:cs="Times New Roman"/>
          <w:sz w:val="24"/>
          <w:lang w:val="en-US" w:eastAsia="zh-CN"/>
        </w:rPr>
        <w:t>类三</w:t>
      </w:r>
      <w:r>
        <w:rPr>
          <w:rFonts w:hint="default" w:ascii="Times New Roman" w:hAnsi="Times New Roman" w:eastAsia="宋体" w:cs="Times New Roman"/>
          <w:sz w:val="24"/>
        </w:rPr>
        <w:t>类</w:t>
      </w:r>
      <w:r>
        <w:rPr>
          <w:rFonts w:hint="eastAsia" w:ascii="Times New Roman" w:hAnsi="Times New Roman" w:cs="Times New Roman"/>
          <w:sz w:val="24"/>
          <w:lang w:eastAsia="zh-CN"/>
        </w:rPr>
        <w:t>，三类作品独立进行提交、评审和颁</w:t>
      </w:r>
      <w:r>
        <w:rPr>
          <w:rFonts w:hint="eastAsia" w:ascii="Times New Roman" w:hAnsi="Times New Roman" w:cs="Times New Roman"/>
          <w:sz w:val="24"/>
          <w:highlight w:val="none"/>
          <w:lang w:eastAsia="zh-CN"/>
        </w:rPr>
        <w:t>奖</w:t>
      </w:r>
      <w:r>
        <w:rPr>
          <w:rFonts w:hint="default" w:ascii="Times New Roman" w:hAnsi="Times New Roman" w:eastAsia="宋体" w:cs="Times New Roman"/>
          <w:sz w:val="24"/>
          <w:highlight w:val="none"/>
        </w:rPr>
        <w:t>。为</w:t>
      </w:r>
      <w:r>
        <w:rPr>
          <w:rFonts w:hint="eastAsia" w:ascii="Times New Roman" w:hAnsi="Times New Roman" w:cs="Times New Roman"/>
          <w:sz w:val="24"/>
          <w:highlight w:val="none"/>
          <w:lang w:val="en-US" w:eastAsia="zh-CN"/>
        </w:rPr>
        <w:t>方便科技理念类和科技实物类</w:t>
      </w:r>
      <w:r>
        <w:rPr>
          <w:rFonts w:hint="default" w:ascii="Times New Roman" w:hAnsi="Times New Roman" w:eastAsia="宋体" w:cs="Times New Roman"/>
          <w:sz w:val="24"/>
          <w:highlight w:val="none"/>
        </w:rPr>
        <w:t>作品的评审与管理，</w:t>
      </w:r>
      <w:r>
        <w:rPr>
          <w:rFonts w:hint="eastAsia" w:ascii="Times New Roman" w:hAnsi="Times New Roman" w:cs="Times New Roman"/>
          <w:sz w:val="24"/>
          <w:highlight w:val="none"/>
          <w:lang w:val="en-US" w:eastAsia="zh-CN"/>
        </w:rPr>
        <w:t>在科技理念类和科技实物类</w:t>
      </w:r>
      <w:r>
        <w:rPr>
          <w:rFonts w:hint="default" w:ascii="Times New Roman" w:hAnsi="Times New Roman" w:eastAsia="宋体" w:cs="Times New Roman"/>
          <w:sz w:val="24"/>
          <w:highlight w:val="none"/>
        </w:rPr>
        <w:t>作品</w:t>
      </w:r>
      <w:r>
        <w:rPr>
          <w:rFonts w:hint="eastAsia" w:ascii="Times New Roman" w:hAnsi="Times New Roman" w:cs="Times New Roman"/>
          <w:sz w:val="24"/>
          <w:highlight w:val="none"/>
          <w:lang w:val="en-US" w:eastAsia="zh-CN"/>
        </w:rPr>
        <w:t>下细分7个类别：（1）水污染控制与资源化；（2）大气污染与控制；（3）固体废物控制与资源化；（4）环境化学与新污染物；（5）环境生态健康；（6）双碳目标与可持续发展；（7）AI+环境，上述类别具体说明详见赛事指导手册竞赛FAQ部分（附件1），各类别作品在线上函评环节将分别独立进行评审并将分数归一化处理，之后合并各类别作品归一化后平均得分确定进入终审答辩环节名单（具体评分方法见附件2）。</w:t>
      </w:r>
    </w:p>
    <w:p>
      <w:pPr>
        <w:spacing w:line="360" w:lineRule="auto"/>
        <w:ind w:firstLine="480" w:firstLineChars="200"/>
        <w:jc w:val="left"/>
        <w:rPr>
          <w:rFonts w:hint="eastAsia" w:ascii="Times New Roman" w:hAnsi="Times New Roman" w:cs="Times New Roman"/>
          <w:sz w:val="24"/>
          <w:lang w:eastAsia="zh-CN"/>
        </w:rPr>
      </w:pPr>
      <w:r>
        <w:rPr>
          <w:rFonts w:hint="eastAsia" w:ascii="Times New Roman" w:hAnsi="Times New Roman" w:cs="Times New Roman"/>
          <w:sz w:val="24"/>
          <w:highlight w:val="none"/>
          <w:lang w:val="en-US" w:eastAsia="zh-CN"/>
        </w:rPr>
        <w:t>为助力</w:t>
      </w:r>
      <w:r>
        <w:rPr>
          <w:rFonts w:hint="default" w:ascii="Times New Roman" w:hAnsi="Times New Roman" w:eastAsia="宋体" w:cs="Times New Roman"/>
          <w:sz w:val="24"/>
        </w:rPr>
        <w:t>绿色创业</w:t>
      </w:r>
      <w:r>
        <w:rPr>
          <w:rFonts w:hint="eastAsia" w:ascii="Times New Roman" w:hAnsi="Times New Roman" w:cs="Times New Roman"/>
          <w:sz w:val="24"/>
          <w:lang w:val="en-US" w:eastAsia="zh-CN"/>
        </w:rPr>
        <w:t>类</w:t>
      </w:r>
      <w:r>
        <w:rPr>
          <w:rFonts w:hint="default" w:ascii="Times New Roman" w:hAnsi="Times New Roman" w:eastAsia="宋体" w:cs="Times New Roman"/>
          <w:sz w:val="24"/>
        </w:rPr>
        <w:t>作品</w:t>
      </w:r>
      <w:r>
        <w:rPr>
          <w:rFonts w:hint="eastAsia" w:ascii="Times New Roman" w:hAnsi="Times New Roman" w:cs="Times New Roman"/>
          <w:sz w:val="24"/>
          <w:lang w:val="en-US" w:eastAsia="zh-CN"/>
        </w:rPr>
        <w:t>获得更专业指导并推动后续商业化进程，本届环科赛在绿色创业类赛道下细分3个作品类别，各参赛作品可选择其中任一作品类别进行申报，但不得兼类别申报。具体作品类别包括：（1）减污降碳类；（2）绿色制造类；（3）生态产业类。具体各类别具体内容见文件：1-1-第二十届全国环境友好科技竞赛-绿色创业类赛道说明。</w:t>
      </w:r>
      <w:r>
        <w:rPr>
          <w:rFonts w:hint="default" w:ascii="Times New Roman" w:hAnsi="Times New Roman" w:eastAsia="宋体" w:cs="Times New Roman"/>
          <w:sz w:val="24"/>
        </w:rPr>
        <w:t>绿色创业</w:t>
      </w:r>
      <w:r>
        <w:rPr>
          <w:rFonts w:hint="eastAsia" w:ascii="Times New Roman" w:hAnsi="Times New Roman" w:cs="Times New Roman"/>
          <w:sz w:val="24"/>
          <w:lang w:val="en-US" w:eastAsia="zh-CN"/>
        </w:rPr>
        <w:t>类</w:t>
      </w:r>
      <w:r>
        <w:rPr>
          <w:rFonts w:hint="default" w:ascii="Times New Roman" w:hAnsi="Times New Roman" w:eastAsia="宋体" w:cs="Times New Roman"/>
          <w:sz w:val="24"/>
        </w:rPr>
        <w:t>作品</w:t>
      </w:r>
      <w:r>
        <w:rPr>
          <w:rFonts w:hint="eastAsia" w:ascii="Times New Roman" w:hAnsi="Times New Roman" w:cs="Times New Roman"/>
          <w:sz w:val="24"/>
          <w:lang w:val="en-US" w:eastAsia="zh-CN"/>
        </w:rPr>
        <w:t>在参赛时需</w:t>
      </w:r>
      <w:r>
        <w:rPr>
          <w:rFonts w:hint="default" w:ascii="Times New Roman" w:hAnsi="Times New Roman" w:eastAsia="宋体" w:cs="Times New Roman"/>
          <w:sz w:val="24"/>
        </w:rPr>
        <w:t>提交</w:t>
      </w:r>
      <w:r>
        <w:rPr>
          <w:rFonts w:hint="eastAsia" w:ascii="Times New Roman" w:hAnsi="Times New Roman" w:cs="Times New Roman"/>
          <w:sz w:val="24"/>
          <w:lang w:val="en-US" w:eastAsia="zh-CN"/>
        </w:rPr>
        <w:t>作品</w:t>
      </w:r>
      <w:r>
        <w:rPr>
          <w:rFonts w:hint="default" w:ascii="Times New Roman" w:hAnsi="Times New Roman" w:eastAsia="宋体" w:cs="Times New Roman"/>
          <w:sz w:val="24"/>
        </w:rPr>
        <w:t>申报书、商业计划书</w:t>
      </w:r>
      <w:r>
        <w:rPr>
          <w:rFonts w:hint="eastAsia" w:ascii="Times New Roman" w:hAnsi="Times New Roman" w:cs="Times New Roman"/>
          <w:sz w:val="24"/>
          <w:lang w:val="en-US" w:eastAsia="zh-CN"/>
        </w:rPr>
        <w:t>和其它</w:t>
      </w:r>
      <w:r>
        <w:rPr>
          <w:rFonts w:hint="default" w:ascii="Times New Roman" w:hAnsi="Times New Roman" w:eastAsia="宋体" w:cs="Times New Roman"/>
          <w:sz w:val="24"/>
        </w:rPr>
        <w:t>相关材料（</w:t>
      </w:r>
      <w:r>
        <w:rPr>
          <w:rFonts w:hint="eastAsia" w:ascii="Times New Roman" w:hAnsi="Times New Roman" w:cs="Times New Roman"/>
          <w:sz w:val="24"/>
          <w:lang w:val="en-US" w:eastAsia="zh-CN"/>
        </w:rPr>
        <w:t>必须</w:t>
      </w:r>
      <w:r>
        <w:rPr>
          <w:rFonts w:hint="eastAsia" w:ascii="Times New Roman" w:hAnsi="Times New Roman" w:eastAsia="宋体" w:cs="Times New Roman"/>
          <w:sz w:val="24"/>
        </w:rPr>
        <w:t>包含6</w:t>
      </w:r>
      <w:r>
        <w:rPr>
          <w:rFonts w:hint="eastAsia" w:ascii="Times New Roman" w:hAnsi="Times New Roman" w:eastAsia="宋体" w:cs="Times New Roman"/>
          <w:sz w:val="24"/>
          <w:lang w:val="en-US" w:eastAsia="zh-CN"/>
        </w:rPr>
        <w:t>分钟</w:t>
      </w:r>
      <w:r>
        <w:rPr>
          <w:rFonts w:hint="eastAsia" w:ascii="Times New Roman" w:hAnsi="Times New Roman" w:eastAsia="宋体" w:cs="Times New Roman"/>
          <w:sz w:val="24"/>
        </w:rPr>
        <w:t>的PPT预答辩视频</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如无此视频将影响作品送审</w:t>
      </w:r>
      <w:r>
        <w:rPr>
          <w:rFonts w:hint="default" w:ascii="Times New Roman" w:hAnsi="Times New Roman" w:eastAsia="宋体" w:cs="Times New Roman"/>
          <w:sz w:val="24"/>
        </w:rPr>
        <w:t>）</w:t>
      </w:r>
      <w:r>
        <w:rPr>
          <w:rFonts w:hint="eastAsia" w:ascii="Times New Roman" w:hAnsi="Times New Roman" w:cs="Times New Roman"/>
          <w:sz w:val="24"/>
          <w:lang w:eastAsia="zh-CN"/>
        </w:rPr>
        <w:t>。</w:t>
      </w:r>
    </w:p>
    <w:p>
      <w:pPr>
        <w:spacing w:line="360" w:lineRule="auto"/>
        <w:ind w:firstLine="480" w:firstLineChars="200"/>
        <w:jc w:val="left"/>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为规范赛事奖项评定体系、尊重参赛选手成果、提高赛事奖项认可度，第二十届全国环境友好科技竞赛</w:t>
      </w:r>
      <w:r>
        <w:rPr>
          <w:rFonts w:hint="default" w:ascii="Times New Roman" w:hAnsi="Times New Roman" w:eastAsia="宋体" w:cs="Times New Roman"/>
          <w:sz w:val="24"/>
        </w:rPr>
        <w:t>于终审答辩环节设立特等奖、一等奖、二等奖和三等奖四个等级的奖项。同时，</w:t>
      </w:r>
      <w:r>
        <w:rPr>
          <w:rFonts w:hint="eastAsia" w:ascii="Times New Roman" w:hAnsi="Times New Roman" w:cs="Times New Roman"/>
          <w:sz w:val="24"/>
          <w:lang w:val="en-US" w:eastAsia="zh-CN"/>
        </w:rPr>
        <w:t>为激发选手的参赛热情、扩大赛事影响力，第二十届全国环境友好科技竞赛</w:t>
      </w:r>
      <w:r>
        <w:rPr>
          <w:rFonts w:hint="default" w:ascii="Times New Roman" w:hAnsi="Times New Roman" w:eastAsia="宋体" w:cs="Times New Roman"/>
          <w:sz w:val="24"/>
        </w:rPr>
        <w:t>于作品函评环节设立赛区一、二、三等奖。</w:t>
      </w:r>
      <w:r>
        <w:rPr>
          <w:rFonts w:hint="eastAsia" w:ascii="Times New Roman" w:hAnsi="Times New Roman" w:cs="Times New Roman"/>
          <w:sz w:val="24"/>
          <w:lang w:val="en-US" w:eastAsia="zh-CN"/>
        </w:rPr>
        <w:t>基于往届赛区奖授予经验，为平衡各赛区基础参赛队伍数并适当倾向西部、东北等地区，本届赛事设立三大主要赛区：（1）华北、东北、华中赛区：以主办单位清华大学为代表（含北京市、天津市、河北省、山西省、内蒙古自治区、辽宁省、吉林省、黑龙江省、河南省、湖北省、湖南省等）；（2）华东、华南赛区：以主办单位同济大学为代表（含上海市、江苏省、浙江省、安徽省、福建省、江西省、山东省、广东省、广西壮族自治区、海南省、香港特别行政区、澳门特别行政区、台湾省等）；（3）西南、西北赛区：以主办单位西安建筑科技大学为代表（含重庆市、四川省、贵州省、云南省、西藏自治区、陕西省、甘肃省、青海省、宁夏回族自治区、新疆维吾尔自治区等）。</w:t>
      </w:r>
    </w:p>
    <w:p>
      <w:pPr>
        <w:spacing w:line="360" w:lineRule="auto"/>
        <w:ind w:firstLine="482" w:firstLineChars="200"/>
        <w:jc w:val="left"/>
        <w:rPr>
          <w:rFonts w:hint="default" w:ascii="Times New Roman" w:hAnsi="Times New Roman" w:cs="Times New Roman"/>
          <w:b/>
          <w:bCs/>
          <w:sz w:val="24"/>
          <w:lang w:val="en-US" w:eastAsia="zh-CN"/>
        </w:rPr>
      </w:pPr>
      <w:r>
        <w:rPr>
          <w:rFonts w:hint="eastAsia" w:ascii="Times New Roman" w:hAnsi="Times New Roman" w:cs="Times New Roman"/>
          <w:b/>
          <w:bCs/>
          <w:sz w:val="24"/>
          <w:lang w:val="en-US" w:eastAsia="zh-CN"/>
        </w:rPr>
        <w:t>为更好落实“以赛事促进研究，以荣誉激励创新”的办赛宗旨，第二十届全国环境友好科技竞赛将对获奖团队统一授予获奖证书，但不再设置奖金奖项。作为中国科协“全国青少年科技创新大赛”体系内认证的生态环境领域权威关联赛事，通过本届赛事遴选产生的优秀作品，有望经中国科协组织权威专家评审后，将作品相关负责人纳入科技创新人才培养计划。</w:t>
      </w:r>
    </w:p>
    <w:p>
      <w:pPr>
        <w:spacing w:line="360" w:lineRule="auto"/>
        <w:ind w:firstLine="480" w:firstLineChars="200"/>
        <w:jc w:val="left"/>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为确保赛事参赛作品质量、避免学术不端等事件发生，第二十届全国环境友好科技竞赛禁止同一作品在本届赛事以不同成员姓名进行多次提交。原则上不鼓励同一作品在本届赛事报名多个赛道，若需报名，需确保各赛道间提交的作品材料重复率不高于30%（含文字、图表等）。对连续参与竞赛的往届参赛作品，需在相关资料中补充提交往届作品参赛资格审查表（附件8），如未填写报名参赛，一经举报核实后，取消参赛和获奖资格。确认存在不符合赛事手册规定，如存在抄袭、以毕设作为作品提交或违反以上规定等行为的，由组织委员会取消其参赛及获奖资格，并视情况进行通报。</w:t>
      </w:r>
    </w:p>
    <w:p>
      <w:pPr>
        <w:spacing w:line="360" w:lineRule="auto"/>
        <w:ind w:firstLine="480" w:firstLineChars="200"/>
        <w:jc w:val="left"/>
        <w:rPr>
          <w:rFonts w:hint="default" w:ascii="Times New Roman" w:hAnsi="Times New Roman" w:eastAsia="宋体" w:cs="Times New Roman"/>
          <w:sz w:val="24"/>
        </w:rPr>
      </w:pPr>
      <w:r>
        <w:rPr>
          <w:rFonts w:hint="eastAsia" w:ascii="Times New Roman" w:hAnsi="Times New Roman" w:cs="Times New Roman"/>
          <w:sz w:val="24"/>
          <w:lang w:val="en-US" w:eastAsia="zh-CN"/>
        </w:rPr>
        <w:t>第二十届全国环境友好科技竞赛</w:t>
      </w:r>
      <w:r>
        <w:rPr>
          <w:rFonts w:hint="default" w:ascii="Times New Roman" w:hAnsi="Times New Roman" w:eastAsia="宋体" w:cs="Times New Roman"/>
          <w:sz w:val="24"/>
        </w:rPr>
        <w:t>设立执行委员会和组织委员会。执行委员会主要负责统筹审议</w:t>
      </w:r>
      <w:r>
        <w:rPr>
          <w:rFonts w:hint="eastAsia" w:ascii="Times New Roman" w:hAnsi="Times New Roman" w:cs="Times New Roman"/>
          <w:sz w:val="24"/>
          <w:lang w:val="en-US" w:eastAsia="zh-CN"/>
        </w:rPr>
        <w:t>赛事</w:t>
      </w:r>
      <w:r>
        <w:rPr>
          <w:rFonts w:hint="default" w:ascii="Times New Roman" w:hAnsi="Times New Roman" w:eastAsia="宋体" w:cs="Times New Roman"/>
          <w:sz w:val="24"/>
        </w:rPr>
        <w:t>相关文件、预决算表、奖项颁发、协办单位遴选、组织委员会人事任免等事务，管理并指导环科赛的筹备与举办工作。组织委员会负责环科赛的具体筹备与举办工作等。</w:t>
      </w:r>
    </w:p>
    <w:p>
      <w:pPr>
        <w:spacing w:line="360" w:lineRule="auto"/>
        <w:ind w:firstLine="480" w:firstLineChars="200"/>
        <w:jc w:val="left"/>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为</w:t>
      </w:r>
      <w:r>
        <w:rPr>
          <w:rFonts w:hint="eastAsia" w:ascii="Times New Roman" w:hAnsi="Times New Roman" w:cs="Times New Roman"/>
          <w:sz w:val="24"/>
          <w:lang w:val="en-US" w:eastAsia="zh-CN"/>
        </w:rPr>
        <w:t>提高</w:t>
      </w:r>
      <w:r>
        <w:rPr>
          <w:rFonts w:hint="default" w:ascii="Times New Roman" w:hAnsi="Times New Roman" w:eastAsia="宋体" w:cs="Times New Roman"/>
          <w:sz w:val="24"/>
        </w:rPr>
        <w:t>赛事服务</w:t>
      </w:r>
      <w:r>
        <w:rPr>
          <w:rFonts w:hint="eastAsia" w:ascii="Times New Roman" w:hAnsi="Times New Roman" w:cs="Times New Roman"/>
          <w:sz w:val="24"/>
          <w:lang w:val="en-US" w:eastAsia="zh-CN"/>
        </w:rPr>
        <w:t>质量、</w:t>
      </w:r>
      <w:r>
        <w:rPr>
          <w:rFonts w:hint="default" w:ascii="Times New Roman" w:hAnsi="Times New Roman" w:eastAsia="宋体" w:cs="Times New Roman"/>
          <w:sz w:val="24"/>
        </w:rPr>
        <w:t>方便选手与</w:t>
      </w:r>
      <w:r>
        <w:rPr>
          <w:rFonts w:hint="eastAsia" w:ascii="Times New Roman" w:hAnsi="Times New Roman" w:cs="Times New Roman"/>
          <w:sz w:val="24"/>
          <w:lang w:val="en-US" w:eastAsia="zh-CN"/>
        </w:rPr>
        <w:t>赛事</w:t>
      </w:r>
      <w:r>
        <w:rPr>
          <w:rFonts w:hint="default" w:ascii="Times New Roman" w:hAnsi="Times New Roman" w:eastAsia="宋体" w:cs="Times New Roman"/>
          <w:sz w:val="24"/>
        </w:rPr>
        <w:t>组织委员会沟通，组委会建立了赛事</w:t>
      </w:r>
      <w:r>
        <w:rPr>
          <w:rFonts w:hint="eastAsia" w:ascii="Times New Roman" w:hAnsi="Times New Roman" w:cs="Times New Roman"/>
          <w:sz w:val="24"/>
          <w:szCs w:val="24"/>
          <w:lang w:val="en-US" w:eastAsia="zh-CN"/>
        </w:rPr>
        <w:t>官方</w:t>
      </w:r>
      <w:r>
        <w:rPr>
          <w:rFonts w:hint="default" w:ascii="Times New Roman" w:hAnsi="Times New Roman" w:eastAsia="宋体" w:cs="Times New Roman"/>
          <w:sz w:val="24"/>
          <w:szCs w:val="24"/>
        </w:rPr>
        <w:t>网</w:t>
      </w:r>
      <w:r>
        <w:rPr>
          <w:rFonts w:hint="default" w:ascii="Times New Roman" w:hAnsi="Times New Roman" w:cs="Times New Roman"/>
          <w:sz w:val="24"/>
          <w:szCs w:val="24"/>
          <w:lang w:val="en-US" w:eastAsia="zh-CN"/>
        </w:rPr>
        <w:t>站</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http://hjyh.env.tsinghua.edu.cn/</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官方微</w:t>
      </w:r>
      <w:r>
        <w:rPr>
          <w:rFonts w:hint="default" w:ascii="Times New Roman" w:hAnsi="Times New Roman" w:eastAsia="宋体" w:cs="Times New Roman"/>
          <w:sz w:val="24"/>
          <w:szCs w:val="24"/>
        </w:rPr>
        <w:t>信公众号</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环科赛和报名选手</w:t>
      </w:r>
      <w:r>
        <w:rPr>
          <w:rFonts w:hint="eastAsia" w:ascii="Times New Roman" w:hAnsi="Times New Roman" w:cs="Times New Roman"/>
          <w:b w:val="0"/>
          <w:bCs w:val="0"/>
          <w:sz w:val="24"/>
          <w:szCs w:val="24"/>
          <w:highlight w:val="none"/>
          <w:lang w:val="en-US" w:eastAsia="zh-CN"/>
        </w:rPr>
        <w:t>微信交流群</w:t>
      </w:r>
      <w:r>
        <w:rPr>
          <w:rFonts w:hint="default" w:ascii="Times New Roman" w:hAnsi="Times New Roman" w:eastAsia="宋体" w:cs="Times New Roman"/>
          <w:b w:val="0"/>
          <w:bCs w:val="0"/>
          <w:sz w:val="24"/>
          <w:szCs w:val="24"/>
          <w:highlight w:val="none"/>
        </w:rPr>
        <w:t>，网站</w:t>
      </w:r>
      <w:r>
        <w:rPr>
          <w:rFonts w:hint="eastAsia" w:ascii="Times New Roman" w:hAnsi="Times New Roman" w:cs="Times New Roman"/>
          <w:b w:val="0"/>
          <w:bCs w:val="0"/>
          <w:sz w:val="24"/>
          <w:szCs w:val="24"/>
          <w:highlight w:val="none"/>
          <w:lang w:val="en-US" w:eastAsia="zh-CN"/>
        </w:rPr>
        <w:t>、公众</w:t>
      </w:r>
      <w:r>
        <w:rPr>
          <w:rFonts w:hint="eastAsia" w:ascii="Times New Roman" w:hAnsi="Times New Roman" w:cs="Times New Roman"/>
          <w:b w:val="0"/>
          <w:bCs w:val="0"/>
          <w:sz w:val="24"/>
          <w:highlight w:val="none"/>
          <w:lang w:val="en-US" w:eastAsia="zh-CN"/>
        </w:rPr>
        <w:t>号和微信交流群均</w:t>
      </w:r>
      <w:r>
        <w:rPr>
          <w:rFonts w:hint="default" w:ascii="Times New Roman" w:hAnsi="Times New Roman" w:eastAsia="宋体" w:cs="Times New Roman"/>
          <w:b w:val="0"/>
          <w:bCs w:val="0"/>
          <w:sz w:val="24"/>
          <w:highlight w:val="none"/>
        </w:rPr>
        <w:t>会及时公布竞赛相关文件及信息。本届比赛通过赛氪网进行报名</w:t>
      </w:r>
      <w:r>
        <w:rPr>
          <w:rFonts w:hint="eastAsia" w:ascii="Times New Roman" w:hAnsi="Times New Roman" w:cs="Times New Roman"/>
          <w:b w:val="0"/>
          <w:bCs w:val="0"/>
          <w:sz w:val="24"/>
          <w:highlight w:val="none"/>
          <w:lang w:eastAsia="zh-CN"/>
        </w:rPr>
        <w:t>（https://new.saikr.com/vse/hjyh/2025、https://new.saikr.com/vse/53715）</w:t>
      </w:r>
      <w:r>
        <w:rPr>
          <w:rFonts w:hint="default" w:ascii="Times New Roman" w:hAnsi="Times New Roman" w:eastAsia="宋体" w:cs="Times New Roman"/>
          <w:b w:val="0"/>
          <w:bCs w:val="0"/>
          <w:sz w:val="24"/>
          <w:highlight w:val="none"/>
        </w:rPr>
        <w:t>。</w:t>
      </w:r>
      <w:r>
        <w:rPr>
          <w:rFonts w:hint="eastAsia" w:ascii="Times New Roman" w:hAnsi="Times New Roman" w:cs="Times New Roman"/>
          <w:b w:val="0"/>
          <w:bCs w:val="0"/>
          <w:sz w:val="24"/>
          <w:highlight w:val="none"/>
          <w:lang w:val="en-US" w:eastAsia="zh-CN"/>
        </w:rPr>
        <w:t>赛事组委会官方邮箱为：hjyh@mail.tsinghua.edu.cn。</w:t>
      </w:r>
    </w:p>
    <w:bookmarkEnd w:id="0"/>
    <w:bookmarkEnd w:id="1"/>
    <w:bookmarkEnd w:id="2"/>
    <w:bookmarkEnd w:id="3"/>
    <w:bookmarkEnd w:id="4"/>
    <w:bookmarkEnd w:id="5"/>
    <w:bookmarkEnd w:id="6"/>
    <w:p>
      <w:pPr>
        <w:snapToGrid w:val="0"/>
        <w:spacing w:line="360" w:lineRule="auto"/>
        <w:ind w:firstLine="40" w:firstLineChars="200"/>
        <w:jc w:val="left"/>
        <w:rPr>
          <w:rFonts w:hint="default" w:ascii="Times New Roman" w:hAnsi="Times New Roman" w:eastAsia="宋体" w:cs="Times New Roman"/>
          <w:kern w:val="0"/>
          <w:sz w:val="2"/>
          <w:szCs w:val="21"/>
        </w:rPr>
      </w:pPr>
    </w:p>
    <w:p>
      <w:pPr>
        <w:spacing w:line="360" w:lineRule="auto"/>
        <w:ind w:firstLine="480" w:firstLineChars="200"/>
        <w:jc w:val="left"/>
        <w:rPr>
          <w:rFonts w:hint="default" w:ascii="Times New Roman" w:hAnsi="Times New Roman" w:eastAsia="宋体" w:cs="Times New Roman"/>
          <w:sz w:val="24"/>
        </w:rPr>
      </w:pPr>
      <w:r>
        <w:rPr>
          <w:rFonts w:hint="eastAsia" w:ascii="Times New Roman" w:hAnsi="Times New Roman" w:cs="Times New Roman"/>
          <w:sz w:val="24"/>
          <w:lang w:val="en-US" w:eastAsia="zh-CN"/>
        </w:rPr>
        <w:t>第二十届全国环境友好科技竞赛</w:t>
      </w:r>
      <w:r>
        <w:rPr>
          <w:rFonts w:hint="default" w:ascii="Times New Roman" w:hAnsi="Times New Roman" w:eastAsia="宋体" w:cs="Times New Roman"/>
          <w:sz w:val="24"/>
        </w:rPr>
        <w:t>日程安排如下：</w:t>
      </w:r>
    </w:p>
    <w:tbl>
      <w:tblPr>
        <w:tblStyle w:val="9"/>
        <w:tblW w:w="85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6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tcBorders>
              <w:top w:val="single" w:color="auto" w:sz="12" w:space="0"/>
              <w:left w:val="nil"/>
              <w:bottom w:val="single" w:color="auto" w:sz="6" w:space="0"/>
              <w:right w:val="nil"/>
            </w:tcBorders>
            <w:vAlign w:val="center"/>
          </w:tcPr>
          <w:p>
            <w:pPr>
              <w:spacing w:line="240" w:lineRule="auto"/>
              <w:jc w:val="center"/>
              <w:rPr>
                <w:rFonts w:hint="default" w:ascii="Times New Roman" w:hAnsi="Times New Roman" w:eastAsia="宋体" w:cs="Times New Roman"/>
                <w:sz w:val="24"/>
                <w:vertAlign w:val="baseline"/>
              </w:rPr>
            </w:pPr>
            <w:r>
              <w:rPr>
                <w:rFonts w:hint="default" w:ascii="Times New Roman" w:hAnsi="Times New Roman" w:eastAsia="宋体" w:cs="Times New Roman"/>
                <w:b/>
                <w:sz w:val="24"/>
                <w:szCs w:val="24"/>
              </w:rPr>
              <w:t>时间</w:t>
            </w:r>
          </w:p>
        </w:tc>
        <w:tc>
          <w:tcPr>
            <w:tcW w:w="6860" w:type="dxa"/>
            <w:tcBorders>
              <w:top w:val="single" w:color="auto" w:sz="12" w:space="0"/>
              <w:left w:val="nil"/>
              <w:bottom w:val="single" w:color="auto" w:sz="6" w:space="0"/>
              <w:right w:val="nil"/>
            </w:tcBorders>
            <w:vAlign w:val="center"/>
          </w:tcPr>
          <w:p>
            <w:pPr>
              <w:spacing w:line="240" w:lineRule="auto"/>
              <w:jc w:val="center"/>
              <w:rPr>
                <w:rFonts w:hint="default" w:ascii="Times New Roman" w:hAnsi="Times New Roman" w:eastAsia="宋体" w:cs="Times New Roman"/>
                <w:sz w:val="24"/>
                <w:vertAlign w:val="baseline"/>
              </w:rPr>
            </w:pPr>
            <w:r>
              <w:rPr>
                <w:rFonts w:hint="default" w:ascii="Times New Roman" w:hAnsi="Times New Roman" w:eastAsia="宋体" w:cs="Times New Roman"/>
                <w:b/>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tcBorders>
              <w:top w:val="single" w:color="auto" w:sz="6" w:space="0"/>
              <w:left w:val="nil"/>
              <w:bottom w:val="nil"/>
              <w:right w:val="nil"/>
            </w:tcBorders>
            <w:vAlign w:val="center"/>
          </w:tcPr>
          <w:p>
            <w:pPr>
              <w:spacing w:line="360" w:lineRule="auto"/>
              <w:jc w:val="center"/>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b w:val="0"/>
                <w:bCs w:val="0"/>
                <w:sz w:val="24"/>
                <w:szCs w:val="24"/>
              </w:rPr>
              <w:t>202</w:t>
            </w:r>
            <w:r>
              <w:rPr>
                <w:rFonts w:hint="default" w:ascii="Times New Roman" w:hAnsi="Times New Roman" w:cs="Times New Roman"/>
                <w:b w:val="0"/>
                <w:bCs w:val="0"/>
                <w:sz w:val="24"/>
                <w:szCs w:val="24"/>
                <w:lang w:val="en-US" w:eastAsia="zh-CN"/>
              </w:rPr>
              <w:t>5</w:t>
            </w:r>
            <w:r>
              <w:rPr>
                <w:rFonts w:hint="default" w:ascii="Times New Roman" w:hAnsi="Times New Roman" w:eastAsia="宋体" w:cs="Times New Roman"/>
                <w:b w:val="0"/>
                <w:bCs w:val="0"/>
                <w:sz w:val="24"/>
                <w:szCs w:val="24"/>
              </w:rPr>
              <w:t>.</w:t>
            </w:r>
            <w:r>
              <w:rPr>
                <w:rFonts w:hint="default" w:ascii="Times New Roman" w:hAnsi="Times New Roman" w:cs="Times New Roman"/>
                <w:b w:val="0"/>
                <w:bCs w:val="0"/>
                <w:sz w:val="24"/>
                <w:szCs w:val="24"/>
                <w:lang w:val="en-US" w:eastAsia="zh-CN"/>
              </w:rPr>
              <w:t>3</w:t>
            </w:r>
            <w:r>
              <w:rPr>
                <w:rFonts w:hint="default" w:ascii="Times New Roman" w:hAnsi="Times New Roman" w:eastAsia="宋体" w:cs="Times New Roman"/>
                <w:b w:val="0"/>
                <w:bCs w:val="0"/>
                <w:sz w:val="24"/>
                <w:szCs w:val="24"/>
              </w:rPr>
              <w:t>~</w:t>
            </w:r>
            <w:r>
              <w:rPr>
                <w:rFonts w:hint="default" w:ascii="Times New Roman" w:hAnsi="Times New Roman" w:cs="Times New Roman"/>
                <w:b w:val="0"/>
                <w:bCs w:val="0"/>
                <w:sz w:val="24"/>
                <w:szCs w:val="24"/>
                <w:lang w:val="en-US" w:eastAsia="zh-CN"/>
              </w:rPr>
              <w:t>4</w:t>
            </w:r>
          </w:p>
        </w:tc>
        <w:tc>
          <w:tcPr>
            <w:tcW w:w="6860" w:type="dxa"/>
            <w:tcBorders>
              <w:top w:val="single" w:color="auto" w:sz="6" w:space="0"/>
              <w:left w:val="nil"/>
              <w:bottom w:val="nil"/>
              <w:right w:val="nil"/>
            </w:tcBorders>
            <w:vAlign w:val="center"/>
          </w:tcPr>
          <w:p>
            <w:pPr>
              <w:spacing w:line="360" w:lineRule="auto"/>
              <w:jc w:val="center"/>
              <w:rPr>
                <w:rFonts w:hint="default" w:ascii="Times New Roman" w:hAnsi="Times New Roman" w:eastAsia="宋体" w:cs="Times New Roman"/>
                <w:sz w:val="24"/>
                <w:szCs w:val="24"/>
                <w:vertAlign w:val="baseline"/>
              </w:rPr>
            </w:pPr>
            <w:r>
              <w:rPr>
                <w:rFonts w:hint="default" w:ascii="Times New Roman" w:hAnsi="Times New Roman" w:eastAsia="宋体" w:cs="Times New Roman"/>
                <w:b w:val="0"/>
                <w:bCs w:val="0"/>
                <w:sz w:val="24"/>
                <w:szCs w:val="24"/>
              </w:rPr>
              <w:t>发布竞赛章程</w:t>
            </w:r>
            <w:r>
              <w:rPr>
                <w:rFonts w:hint="default" w:ascii="Times New Roman" w:hAnsi="Times New Roman" w:cs="Times New Roman"/>
                <w:b w:val="0"/>
                <w:bCs w:val="0"/>
                <w:sz w:val="24"/>
                <w:szCs w:val="24"/>
                <w:lang w:eastAsia="zh-CN"/>
              </w:rPr>
              <w:t>、</w:t>
            </w:r>
            <w:r>
              <w:rPr>
                <w:rFonts w:hint="default" w:ascii="Times New Roman" w:hAnsi="Times New Roman" w:eastAsia="宋体" w:cs="Times New Roman"/>
                <w:b w:val="0"/>
                <w:bCs w:val="0"/>
                <w:sz w:val="24"/>
                <w:szCs w:val="24"/>
              </w:rPr>
              <w:t>开放</w:t>
            </w:r>
            <w:r>
              <w:rPr>
                <w:rFonts w:hint="default" w:ascii="Times New Roman" w:hAnsi="Times New Roman" w:cs="Times New Roman"/>
                <w:b w:val="0"/>
                <w:bCs w:val="0"/>
                <w:sz w:val="24"/>
                <w:szCs w:val="24"/>
                <w:lang w:val="en-US" w:eastAsia="zh-CN"/>
              </w:rPr>
              <w:t>赛事</w:t>
            </w:r>
            <w:r>
              <w:rPr>
                <w:rFonts w:hint="default" w:ascii="Times New Roman" w:hAnsi="Times New Roman" w:eastAsia="宋体" w:cs="Times New Roman"/>
                <w:b w:val="0"/>
                <w:bCs w:val="0"/>
                <w:sz w:val="24"/>
                <w:szCs w:val="24"/>
              </w:rPr>
              <w:t>报名</w:t>
            </w:r>
            <w:r>
              <w:rPr>
                <w:rFonts w:hint="default" w:ascii="Times New Roman" w:hAnsi="Times New Roman" w:cs="Times New Roman"/>
                <w:b w:val="0"/>
                <w:bCs w:val="0"/>
                <w:sz w:val="24"/>
                <w:szCs w:val="24"/>
                <w:lang w:eastAsia="zh-CN"/>
              </w:rPr>
              <w:t>、</w:t>
            </w:r>
            <w:r>
              <w:rPr>
                <w:rFonts w:hint="default" w:ascii="Times New Roman" w:hAnsi="Times New Roman" w:eastAsia="宋体" w:cs="Times New Roman"/>
                <w:b w:val="0"/>
                <w:bCs w:val="0"/>
                <w:sz w:val="24"/>
                <w:szCs w:val="24"/>
              </w:rPr>
              <w:t>开展宣传工作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tcBorders>
              <w:top w:val="nil"/>
              <w:left w:val="nil"/>
              <w:bottom w:val="nil"/>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bCs/>
                <w:sz w:val="24"/>
                <w:szCs w:val="24"/>
                <w:vertAlign w:val="baseline"/>
                <w:lang w:eastAsia="zh-CN"/>
              </w:rPr>
            </w:pPr>
            <w:r>
              <w:rPr>
                <w:rFonts w:hint="default" w:ascii="Times New Roman" w:hAnsi="Times New Roman" w:eastAsia="宋体" w:cs="Times New Roman"/>
                <w:b w:val="0"/>
                <w:bCs w:val="0"/>
                <w:sz w:val="24"/>
                <w:szCs w:val="24"/>
              </w:rPr>
              <w:t>202</w:t>
            </w:r>
            <w:r>
              <w:rPr>
                <w:rFonts w:hint="default" w:ascii="Times New Roman" w:hAnsi="Times New Roman" w:cs="Times New Roman"/>
                <w:b w:val="0"/>
                <w:bCs w:val="0"/>
                <w:sz w:val="24"/>
                <w:szCs w:val="24"/>
                <w:lang w:val="en-US" w:eastAsia="zh-CN"/>
              </w:rPr>
              <w:t>5</w:t>
            </w:r>
            <w:r>
              <w:rPr>
                <w:rFonts w:hint="default" w:ascii="Times New Roman" w:hAnsi="Times New Roman" w:eastAsia="宋体" w:cs="Times New Roman"/>
                <w:b w:val="0"/>
                <w:bCs w:val="0"/>
                <w:sz w:val="24"/>
                <w:szCs w:val="24"/>
              </w:rPr>
              <w:t>.</w:t>
            </w:r>
            <w:r>
              <w:rPr>
                <w:rFonts w:hint="default" w:ascii="Times New Roman" w:hAnsi="Times New Roman" w:cs="Times New Roman"/>
                <w:b w:val="0"/>
                <w:bCs w:val="0"/>
                <w:sz w:val="24"/>
                <w:szCs w:val="24"/>
                <w:lang w:val="en-US" w:eastAsia="zh-CN"/>
              </w:rPr>
              <w:t>4</w:t>
            </w:r>
          </w:p>
        </w:tc>
        <w:tc>
          <w:tcPr>
            <w:tcW w:w="6860" w:type="dxa"/>
            <w:tcBorders>
              <w:top w:val="nil"/>
              <w:left w:val="nil"/>
              <w:bottom w:val="nil"/>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bCs/>
                <w:sz w:val="24"/>
                <w:szCs w:val="24"/>
                <w:vertAlign w:val="baseline"/>
              </w:rPr>
            </w:pPr>
            <w:r>
              <w:rPr>
                <w:rFonts w:hint="default" w:ascii="Times New Roman" w:hAnsi="Times New Roman" w:cs="Times New Roman"/>
                <w:b w:val="0"/>
                <w:bCs w:val="0"/>
                <w:sz w:val="24"/>
                <w:szCs w:val="24"/>
                <w:lang w:val="en-US" w:eastAsia="zh-CN"/>
              </w:rPr>
              <w:t>第</w:t>
            </w:r>
            <w:r>
              <w:rPr>
                <w:rFonts w:hint="default" w:ascii="Times New Roman" w:hAnsi="Times New Roman" w:cs="Times New Roman"/>
                <w:sz w:val="24"/>
                <w:szCs w:val="24"/>
                <w:lang w:val="en-US" w:eastAsia="zh-CN"/>
              </w:rPr>
              <w:t>二十</w:t>
            </w:r>
            <w:r>
              <w:rPr>
                <w:rFonts w:hint="default" w:ascii="Times New Roman" w:hAnsi="Times New Roman" w:cs="Times New Roman"/>
                <w:b w:val="0"/>
                <w:bCs w:val="0"/>
                <w:sz w:val="24"/>
                <w:szCs w:val="24"/>
                <w:lang w:val="en-US" w:eastAsia="zh-CN"/>
              </w:rPr>
              <w:t>届全国环境友好科技竞赛</w:t>
            </w:r>
            <w:r>
              <w:rPr>
                <w:rFonts w:hint="default" w:ascii="Times New Roman" w:hAnsi="Times New Roman" w:eastAsia="宋体" w:cs="Times New Roman"/>
                <w:b w:val="0"/>
                <w:bCs w:val="0"/>
                <w:sz w:val="24"/>
                <w:szCs w:val="24"/>
              </w:rPr>
              <w:t>启动仪式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tcBorders>
              <w:top w:val="nil"/>
              <w:left w:val="nil"/>
              <w:bottom w:val="nil"/>
              <w:right w:val="nil"/>
            </w:tcBorders>
            <w:vAlign w:val="center"/>
          </w:tcPr>
          <w:p>
            <w:pPr>
              <w:spacing w:line="360" w:lineRule="auto"/>
              <w:jc w:val="center"/>
              <w:rPr>
                <w:rFonts w:hint="default" w:ascii="Times New Roman" w:hAnsi="Times New Roman" w:eastAsia="宋体" w:cs="Times New Roman"/>
                <w:sz w:val="24"/>
                <w:szCs w:val="24"/>
                <w:vertAlign w:val="baseline"/>
                <w:lang w:eastAsia="zh-CN"/>
              </w:rPr>
            </w:pPr>
            <w:r>
              <w:rPr>
                <w:rFonts w:hint="default" w:ascii="Times New Roman" w:hAnsi="Times New Roman" w:eastAsia="宋体" w:cs="Times New Roman"/>
                <w:b w:val="0"/>
                <w:bCs w:val="0"/>
                <w:sz w:val="24"/>
                <w:szCs w:val="24"/>
              </w:rPr>
              <w:t>202</w:t>
            </w:r>
            <w:r>
              <w:rPr>
                <w:rFonts w:hint="default" w:ascii="Times New Roman" w:hAnsi="Times New Roman" w:cs="Times New Roman"/>
                <w:b w:val="0"/>
                <w:bCs w:val="0"/>
                <w:sz w:val="24"/>
                <w:szCs w:val="24"/>
                <w:lang w:val="en-US" w:eastAsia="zh-CN"/>
              </w:rPr>
              <w:t>5</w:t>
            </w:r>
            <w:r>
              <w:rPr>
                <w:rFonts w:hint="default" w:ascii="Times New Roman" w:hAnsi="Times New Roman" w:eastAsia="宋体" w:cs="Times New Roman"/>
                <w:b w:val="0"/>
                <w:bCs w:val="0"/>
                <w:sz w:val="24"/>
                <w:szCs w:val="24"/>
              </w:rPr>
              <w:t>.</w:t>
            </w:r>
            <w:r>
              <w:rPr>
                <w:rFonts w:hint="default" w:ascii="Times New Roman" w:hAnsi="Times New Roman" w:cs="Times New Roman"/>
                <w:b w:val="0"/>
                <w:bCs w:val="0"/>
                <w:sz w:val="24"/>
                <w:szCs w:val="24"/>
                <w:lang w:val="en-US" w:eastAsia="zh-CN"/>
              </w:rPr>
              <w:t>5</w:t>
            </w:r>
            <w:r>
              <w:rPr>
                <w:rFonts w:hint="default" w:ascii="Times New Roman" w:hAnsi="Times New Roman" w:eastAsia="宋体" w:cs="Times New Roman"/>
                <w:b w:val="0"/>
                <w:bCs w:val="0"/>
                <w:sz w:val="24"/>
                <w:szCs w:val="24"/>
              </w:rPr>
              <w:t>~</w:t>
            </w:r>
            <w:r>
              <w:rPr>
                <w:rFonts w:hint="default" w:ascii="Times New Roman" w:hAnsi="Times New Roman" w:cs="Times New Roman"/>
                <w:b w:val="0"/>
                <w:bCs w:val="0"/>
                <w:sz w:val="24"/>
                <w:szCs w:val="24"/>
                <w:lang w:val="en-US" w:eastAsia="zh-CN"/>
              </w:rPr>
              <w:t>7</w:t>
            </w:r>
          </w:p>
        </w:tc>
        <w:tc>
          <w:tcPr>
            <w:tcW w:w="6860" w:type="dxa"/>
            <w:tcBorders>
              <w:top w:val="nil"/>
              <w:left w:val="nil"/>
              <w:bottom w:val="nil"/>
              <w:right w:val="nil"/>
            </w:tcBorders>
            <w:vAlign w:val="center"/>
          </w:tcPr>
          <w:p>
            <w:pPr>
              <w:spacing w:line="360" w:lineRule="auto"/>
              <w:jc w:val="center"/>
              <w:rPr>
                <w:rFonts w:hint="default" w:ascii="Times New Roman" w:hAnsi="Times New Roman" w:eastAsia="宋体" w:cs="Times New Roman"/>
                <w:sz w:val="24"/>
                <w:szCs w:val="24"/>
                <w:vertAlign w:val="baseline"/>
              </w:rPr>
            </w:pPr>
            <w:r>
              <w:rPr>
                <w:rFonts w:hint="default" w:ascii="Times New Roman" w:hAnsi="Times New Roman" w:cs="Times New Roman"/>
                <w:b w:val="0"/>
                <w:bCs w:val="0"/>
                <w:sz w:val="24"/>
                <w:szCs w:val="24"/>
                <w:lang w:val="en-US" w:eastAsia="zh-CN"/>
              </w:rPr>
              <w:t>往届优秀参赛选手分享、</w:t>
            </w:r>
            <w:r>
              <w:rPr>
                <w:rFonts w:hint="default" w:ascii="Times New Roman" w:hAnsi="Times New Roman" w:eastAsia="宋体" w:cs="Times New Roman"/>
                <w:b w:val="0"/>
                <w:bCs w:val="0"/>
                <w:sz w:val="24"/>
                <w:szCs w:val="24"/>
              </w:rPr>
              <w:t>绿色创业系列讲座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tcBorders>
              <w:top w:val="nil"/>
              <w:left w:val="nil"/>
              <w:bottom w:val="nil"/>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val="0"/>
                <w:bCs w:val="0"/>
                <w:sz w:val="24"/>
                <w:szCs w:val="24"/>
              </w:rPr>
              <w:t>202</w:t>
            </w:r>
            <w:r>
              <w:rPr>
                <w:rFonts w:hint="default" w:ascii="Times New Roman" w:hAnsi="Times New Roman" w:cs="Times New Roman"/>
                <w:b w:val="0"/>
                <w:bCs w:val="0"/>
                <w:sz w:val="24"/>
                <w:szCs w:val="24"/>
                <w:lang w:val="en-US" w:eastAsia="zh-CN"/>
              </w:rPr>
              <w:t>5</w:t>
            </w:r>
            <w:r>
              <w:rPr>
                <w:rFonts w:hint="default" w:ascii="Times New Roman" w:hAnsi="Times New Roman" w:eastAsia="宋体" w:cs="Times New Roman"/>
                <w:b w:val="0"/>
                <w:bCs w:val="0"/>
                <w:sz w:val="24"/>
                <w:szCs w:val="24"/>
              </w:rPr>
              <w:t>.6.10</w:t>
            </w:r>
          </w:p>
        </w:tc>
        <w:tc>
          <w:tcPr>
            <w:tcW w:w="6860" w:type="dxa"/>
            <w:tcBorders>
              <w:top w:val="nil"/>
              <w:left w:val="nil"/>
              <w:bottom w:val="nil"/>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val="0"/>
                <w:bCs w:val="0"/>
                <w:sz w:val="24"/>
                <w:szCs w:val="24"/>
              </w:rPr>
              <w:t>竞赛报名截止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tcBorders>
              <w:top w:val="nil"/>
              <w:left w:val="nil"/>
              <w:bottom w:val="nil"/>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val="0"/>
                <w:bCs w:val="0"/>
                <w:sz w:val="24"/>
                <w:szCs w:val="24"/>
              </w:rPr>
              <w:t>202</w:t>
            </w:r>
            <w:r>
              <w:rPr>
                <w:rFonts w:hint="default" w:ascii="Times New Roman" w:hAnsi="Times New Roman" w:cs="Times New Roman"/>
                <w:b w:val="0"/>
                <w:bCs w:val="0"/>
                <w:sz w:val="24"/>
                <w:szCs w:val="24"/>
                <w:lang w:val="en-US" w:eastAsia="zh-CN"/>
              </w:rPr>
              <w:t>5</w:t>
            </w:r>
            <w:r>
              <w:rPr>
                <w:rFonts w:hint="default" w:ascii="Times New Roman" w:hAnsi="Times New Roman" w:eastAsia="宋体" w:cs="Times New Roman"/>
                <w:b w:val="0"/>
                <w:bCs w:val="0"/>
                <w:sz w:val="24"/>
                <w:szCs w:val="24"/>
              </w:rPr>
              <w:t>.6.30</w:t>
            </w:r>
          </w:p>
        </w:tc>
        <w:tc>
          <w:tcPr>
            <w:tcW w:w="6860" w:type="dxa"/>
            <w:tcBorders>
              <w:top w:val="nil"/>
              <w:left w:val="nil"/>
              <w:bottom w:val="nil"/>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val="0"/>
                <w:bCs w:val="0"/>
                <w:sz w:val="24"/>
                <w:szCs w:val="24"/>
                <w:lang w:val="en-US" w:eastAsia="zh-CN"/>
              </w:rPr>
              <w:t>各赛道竞赛</w:t>
            </w:r>
            <w:r>
              <w:rPr>
                <w:rFonts w:hint="default" w:ascii="Times New Roman" w:hAnsi="Times New Roman" w:eastAsia="宋体" w:cs="Times New Roman"/>
                <w:b w:val="0"/>
                <w:bCs w:val="0"/>
                <w:sz w:val="24"/>
                <w:szCs w:val="24"/>
              </w:rPr>
              <w:t>作品提交截止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01" w:type="dxa"/>
            <w:tcBorders>
              <w:top w:val="nil"/>
              <w:left w:val="nil"/>
              <w:bottom w:val="nil"/>
              <w:right w:val="nil"/>
            </w:tcBorders>
            <w:vAlign w:val="center"/>
          </w:tcPr>
          <w:p>
            <w:pPr>
              <w:spacing w:line="360" w:lineRule="auto"/>
              <w:jc w:val="center"/>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b w:val="0"/>
                <w:bCs w:val="0"/>
                <w:sz w:val="24"/>
                <w:szCs w:val="24"/>
              </w:rPr>
              <w:t>202</w:t>
            </w:r>
            <w:r>
              <w:rPr>
                <w:rFonts w:hint="default" w:ascii="Times New Roman" w:hAnsi="Times New Roman" w:cs="Times New Roman"/>
                <w:b w:val="0"/>
                <w:bCs w:val="0"/>
                <w:sz w:val="24"/>
                <w:szCs w:val="24"/>
                <w:lang w:val="en-US" w:eastAsia="zh-CN"/>
              </w:rPr>
              <w:t>5</w:t>
            </w:r>
            <w:r>
              <w:rPr>
                <w:rFonts w:hint="default" w:ascii="Times New Roman" w:hAnsi="Times New Roman" w:eastAsia="宋体" w:cs="Times New Roman"/>
                <w:b w:val="0"/>
                <w:bCs w:val="0"/>
                <w:sz w:val="24"/>
                <w:szCs w:val="24"/>
              </w:rPr>
              <w:t>.</w:t>
            </w:r>
            <w:r>
              <w:rPr>
                <w:rFonts w:hint="default" w:ascii="Times New Roman" w:hAnsi="Times New Roman" w:cs="Times New Roman"/>
                <w:b w:val="0"/>
                <w:bCs w:val="0"/>
                <w:sz w:val="24"/>
                <w:szCs w:val="24"/>
                <w:lang w:val="en-US" w:eastAsia="zh-CN"/>
              </w:rPr>
              <w:t>7~8</w:t>
            </w:r>
          </w:p>
        </w:tc>
        <w:tc>
          <w:tcPr>
            <w:tcW w:w="6860" w:type="dxa"/>
            <w:tcBorders>
              <w:top w:val="nil"/>
              <w:left w:val="nil"/>
              <w:bottom w:val="nil"/>
              <w:right w:val="nil"/>
            </w:tcBorders>
            <w:vAlign w:val="center"/>
          </w:tcPr>
          <w:p>
            <w:pPr>
              <w:spacing w:line="360" w:lineRule="auto"/>
              <w:jc w:val="center"/>
              <w:rPr>
                <w:rFonts w:hint="default" w:ascii="Times New Roman" w:hAnsi="Times New Roman" w:eastAsia="宋体" w:cs="Times New Roman"/>
                <w:b w:val="0"/>
                <w:bCs w:val="0"/>
                <w:sz w:val="24"/>
                <w:szCs w:val="24"/>
                <w:lang w:eastAsia="zh-CN"/>
              </w:rPr>
            </w:pPr>
            <w:r>
              <w:rPr>
                <w:rFonts w:hint="default" w:ascii="Times New Roman" w:hAnsi="Times New Roman" w:cs="Times New Roman"/>
                <w:b w:val="0"/>
                <w:bCs w:val="0"/>
                <w:sz w:val="24"/>
                <w:szCs w:val="24"/>
                <w:lang w:val="en-US" w:eastAsia="zh-CN"/>
              </w:rPr>
              <w:t>各赛道竞赛作品</w:t>
            </w:r>
            <w:r>
              <w:rPr>
                <w:rFonts w:hint="default" w:ascii="Times New Roman" w:hAnsi="Times New Roman" w:eastAsia="宋体" w:cs="Times New Roman"/>
                <w:b w:val="0"/>
                <w:bCs w:val="0"/>
                <w:sz w:val="24"/>
                <w:szCs w:val="24"/>
              </w:rPr>
              <w:t>初审工作</w:t>
            </w:r>
            <w:r>
              <w:rPr>
                <w:rFonts w:hint="default" w:ascii="Times New Roman" w:hAnsi="Times New Roman" w:cs="Times New Roman"/>
                <w:b w:val="0"/>
                <w:bCs w:val="0"/>
                <w:sz w:val="24"/>
                <w:szCs w:val="24"/>
                <w:lang w:eastAsia="zh-CN"/>
              </w:rPr>
              <w:t>（</w:t>
            </w:r>
            <w:r>
              <w:rPr>
                <w:rFonts w:hint="default" w:ascii="Times New Roman" w:hAnsi="Times New Roman" w:cs="Times New Roman"/>
                <w:b w:val="0"/>
                <w:bCs w:val="0"/>
                <w:sz w:val="24"/>
                <w:szCs w:val="24"/>
                <w:lang w:val="en-US" w:eastAsia="zh-CN"/>
              </w:rPr>
              <w:t>不少于两轮</w:t>
            </w:r>
            <w:r>
              <w:rPr>
                <w:rFonts w:hint="default" w:ascii="Times New Roman" w:hAnsi="Times New Roman" w:cs="Times New Roman"/>
                <w:b w:val="0"/>
                <w:bCs w:val="0"/>
                <w:sz w:val="24"/>
                <w:szCs w:val="24"/>
                <w:lang w:eastAsia="zh-CN"/>
              </w:rPr>
              <w:t>）</w:t>
            </w:r>
          </w:p>
          <w:p>
            <w:pPr>
              <w:spacing w:line="360" w:lineRule="auto"/>
              <w:jc w:val="center"/>
              <w:rPr>
                <w:rFonts w:hint="default" w:ascii="Times New Roman" w:hAnsi="Times New Roman" w:eastAsia="宋体" w:cs="Times New Roman"/>
                <w:sz w:val="24"/>
                <w:szCs w:val="24"/>
                <w:vertAlign w:val="baseline"/>
              </w:rPr>
            </w:pPr>
            <w:r>
              <w:rPr>
                <w:rFonts w:hint="default" w:ascii="Times New Roman" w:hAnsi="Times New Roman" w:cs="Times New Roman"/>
                <w:b w:val="0"/>
                <w:bCs w:val="0"/>
                <w:sz w:val="24"/>
                <w:szCs w:val="24"/>
                <w:lang w:val="en-US" w:eastAsia="zh-CN"/>
              </w:rPr>
              <w:t>各赛道竞赛作品进入终审答辩名单</w:t>
            </w:r>
            <w:r>
              <w:rPr>
                <w:rFonts w:hint="default" w:ascii="Times New Roman" w:hAnsi="Times New Roman" w:eastAsia="宋体" w:cs="Times New Roman"/>
                <w:b w:val="0"/>
                <w:bCs w:val="0"/>
                <w:sz w:val="24"/>
                <w:szCs w:val="24"/>
              </w:rPr>
              <w:t>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tcBorders>
              <w:top w:val="nil"/>
              <w:left w:val="nil"/>
              <w:bottom w:val="nil"/>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bCs/>
                <w:sz w:val="24"/>
                <w:szCs w:val="24"/>
                <w:vertAlign w:val="baseline"/>
              </w:rPr>
            </w:pPr>
            <w:r>
              <w:rPr>
                <w:rFonts w:hint="default" w:ascii="Times New Roman" w:hAnsi="Times New Roman" w:eastAsia="宋体" w:cs="Times New Roman"/>
                <w:b w:val="0"/>
                <w:bCs w:val="0"/>
                <w:sz w:val="24"/>
                <w:szCs w:val="24"/>
              </w:rPr>
              <w:t>202</w:t>
            </w:r>
            <w:r>
              <w:rPr>
                <w:rFonts w:hint="default" w:ascii="Times New Roman" w:hAnsi="Times New Roman" w:cs="Times New Roman"/>
                <w:b w:val="0"/>
                <w:bCs w:val="0"/>
                <w:sz w:val="24"/>
                <w:szCs w:val="24"/>
                <w:lang w:val="en-US" w:eastAsia="zh-CN"/>
              </w:rPr>
              <w:t>5</w:t>
            </w:r>
            <w:r>
              <w:rPr>
                <w:rFonts w:hint="default" w:ascii="Times New Roman" w:hAnsi="Times New Roman" w:eastAsia="宋体" w:cs="Times New Roman"/>
                <w:b w:val="0"/>
                <w:bCs w:val="0"/>
                <w:sz w:val="24"/>
                <w:szCs w:val="24"/>
              </w:rPr>
              <w:t>.9</w:t>
            </w:r>
          </w:p>
        </w:tc>
        <w:tc>
          <w:tcPr>
            <w:tcW w:w="6860" w:type="dxa"/>
            <w:tcBorders>
              <w:top w:val="nil"/>
              <w:left w:val="nil"/>
              <w:bottom w:val="nil"/>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第</w:t>
            </w:r>
            <w:r>
              <w:rPr>
                <w:rFonts w:hint="default" w:ascii="Times New Roman" w:hAnsi="Times New Roman" w:cs="Times New Roman"/>
                <w:sz w:val="24"/>
                <w:szCs w:val="24"/>
                <w:lang w:val="en-US" w:eastAsia="zh-CN"/>
              </w:rPr>
              <w:t>二十</w:t>
            </w:r>
            <w:r>
              <w:rPr>
                <w:rFonts w:hint="default" w:ascii="Times New Roman" w:hAnsi="Times New Roman" w:eastAsia="宋体" w:cs="Times New Roman"/>
                <w:b w:val="0"/>
                <w:bCs w:val="0"/>
                <w:sz w:val="24"/>
                <w:szCs w:val="24"/>
              </w:rPr>
              <w:t>届全国环境友好科技竞赛终审答辩</w:t>
            </w:r>
          </w:p>
          <w:p>
            <w:pPr>
              <w:spacing w:line="360" w:lineRule="auto"/>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z w:val="24"/>
                <w:szCs w:val="24"/>
              </w:rPr>
              <w:t>公示第</w:t>
            </w:r>
            <w:r>
              <w:rPr>
                <w:rFonts w:hint="default" w:ascii="Times New Roman" w:hAnsi="Times New Roman" w:cs="Times New Roman"/>
                <w:sz w:val="24"/>
                <w:szCs w:val="24"/>
                <w:lang w:val="en-US" w:eastAsia="zh-CN"/>
              </w:rPr>
              <w:t>二十</w:t>
            </w:r>
            <w:r>
              <w:rPr>
                <w:rFonts w:hint="default" w:ascii="Times New Roman" w:hAnsi="Times New Roman" w:eastAsia="宋体" w:cs="Times New Roman"/>
                <w:b w:val="0"/>
                <w:bCs w:val="0"/>
                <w:sz w:val="24"/>
                <w:szCs w:val="24"/>
              </w:rPr>
              <w:t>届全国环境友好科技竞赛</w:t>
            </w:r>
            <w:r>
              <w:rPr>
                <w:rFonts w:hint="default" w:ascii="Times New Roman" w:hAnsi="Times New Roman" w:cs="Times New Roman"/>
                <w:b w:val="0"/>
                <w:bCs w:val="0"/>
                <w:sz w:val="24"/>
                <w:szCs w:val="24"/>
                <w:lang w:val="en-US" w:eastAsia="zh-CN"/>
              </w:rPr>
              <w:t>获奖名单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tcBorders>
              <w:top w:val="nil"/>
              <w:left w:val="nil"/>
              <w:bottom w:val="single" w:color="auto" w:sz="12" w:space="0"/>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z w:val="24"/>
                <w:szCs w:val="24"/>
              </w:rPr>
              <w:t>202</w:t>
            </w:r>
            <w:r>
              <w:rPr>
                <w:rFonts w:hint="default" w:ascii="Times New Roman" w:hAnsi="Times New Roman" w:cs="Times New Roman"/>
                <w:b w:val="0"/>
                <w:bCs w:val="0"/>
                <w:sz w:val="24"/>
                <w:szCs w:val="24"/>
                <w:lang w:val="en-US" w:eastAsia="zh-CN"/>
              </w:rPr>
              <w:t>5</w:t>
            </w:r>
            <w:r>
              <w:rPr>
                <w:rFonts w:hint="default" w:ascii="Times New Roman" w:hAnsi="Times New Roman" w:eastAsia="宋体" w:cs="Times New Roman"/>
                <w:b w:val="0"/>
                <w:bCs w:val="0"/>
                <w:sz w:val="24"/>
                <w:szCs w:val="24"/>
              </w:rPr>
              <w:t>.11</w:t>
            </w:r>
            <w:r>
              <w:rPr>
                <w:rFonts w:hint="default" w:ascii="Times New Roman" w:hAnsi="Times New Roman" w:cs="Times New Roman"/>
                <w:b w:val="0"/>
                <w:bCs w:val="0"/>
                <w:sz w:val="24"/>
                <w:szCs w:val="24"/>
                <w:lang w:val="en-US" w:eastAsia="zh-CN"/>
              </w:rPr>
              <w:t>~12</w:t>
            </w:r>
          </w:p>
        </w:tc>
        <w:tc>
          <w:tcPr>
            <w:tcW w:w="6860" w:type="dxa"/>
            <w:tcBorders>
              <w:top w:val="nil"/>
              <w:left w:val="nil"/>
              <w:bottom w:val="single" w:color="auto" w:sz="12" w:space="0"/>
              <w:right w:val="nil"/>
            </w:tcBorders>
            <w:shd w:val="clear" w:color="auto" w:fill="D7D7D7" w:themeFill="background1" w:themeFillShade="D8"/>
            <w:vAlign w:val="center"/>
          </w:tcPr>
          <w:p>
            <w:pPr>
              <w:spacing w:line="360" w:lineRule="auto"/>
              <w:jc w:val="center"/>
              <w:rPr>
                <w:rFonts w:hint="default" w:ascii="Times New Roman" w:hAnsi="Times New Roman" w:eastAsia="宋体" w:cs="Times New Roman"/>
                <w:b w:val="0"/>
                <w:bCs w:val="0"/>
                <w:sz w:val="24"/>
                <w:szCs w:val="24"/>
              </w:rPr>
            </w:pPr>
            <w:r>
              <w:rPr>
                <w:rFonts w:hint="default" w:ascii="Times New Roman" w:hAnsi="Times New Roman" w:cs="Times New Roman"/>
                <w:b w:val="0"/>
                <w:bCs w:val="0"/>
                <w:sz w:val="24"/>
                <w:szCs w:val="24"/>
                <w:lang w:val="en-US" w:eastAsia="zh-CN"/>
              </w:rPr>
              <w:t>第</w:t>
            </w:r>
            <w:r>
              <w:rPr>
                <w:rFonts w:hint="default" w:ascii="Times New Roman" w:hAnsi="Times New Roman" w:cs="Times New Roman"/>
                <w:sz w:val="24"/>
                <w:szCs w:val="24"/>
                <w:lang w:val="en-US" w:eastAsia="zh-CN"/>
              </w:rPr>
              <w:t>二十</w:t>
            </w:r>
            <w:r>
              <w:rPr>
                <w:rFonts w:hint="default" w:ascii="Times New Roman" w:hAnsi="Times New Roman" w:cs="Times New Roman"/>
                <w:b w:val="0"/>
                <w:bCs w:val="0"/>
                <w:sz w:val="24"/>
                <w:szCs w:val="24"/>
                <w:lang w:val="en-US" w:eastAsia="zh-CN"/>
              </w:rPr>
              <w:t>届全国环境友好科技竞赛</w:t>
            </w:r>
            <w:r>
              <w:rPr>
                <w:rFonts w:hint="default" w:ascii="Times New Roman" w:hAnsi="Times New Roman" w:eastAsia="宋体" w:cs="Times New Roman"/>
                <w:b w:val="0"/>
                <w:bCs w:val="0"/>
                <w:sz w:val="24"/>
                <w:szCs w:val="24"/>
              </w:rPr>
              <w:t>颁奖典礼</w:t>
            </w:r>
          </w:p>
          <w:p>
            <w:pPr>
              <w:spacing w:line="360" w:lineRule="auto"/>
              <w:jc w:val="center"/>
              <w:rPr>
                <w:rFonts w:hint="default" w:ascii="Times New Roman" w:hAnsi="Times New Roman" w:eastAsia="宋体" w:cs="Times New Roman"/>
                <w:b/>
                <w:bCs/>
                <w:sz w:val="24"/>
                <w:szCs w:val="24"/>
                <w:lang w:val="en-US"/>
              </w:rPr>
            </w:pPr>
            <w:r>
              <w:rPr>
                <w:rFonts w:hint="default" w:ascii="Times New Roman" w:hAnsi="Times New Roman" w:cs="Times New Roman"/>
                <w:b w:val="0"/>
                <w:bCs w:val="0"/>
                <w:sz w:val="24"/>
                <w:szCs w:val="24"/>
                <w:lang w:val="en-US" w:eastAsia="zh-CN"/>
              </w:rPr>
              <w:t>全国环境友好科技竞赛总结交流会</w:t>
            </w:r>
          </w:p>
        </w:tc>
      </w:tr>
    </w:tbl>
    <w:p>
      <w:pPr>
        <w:spacing w:line="360" w:lineRule="auto"/>
        <w:jc w:val="left"/>
        <w:rPr>
          <w:rFonts w:hint="eastAsia" w:ascii="楷体" w:hAnsi="楷体" w:eastAsia="楷体" w:cs="楷体"/>
          <w:sz w:val="24"/>
          <w:lang w:val="en-US" w:eastAsia="zh-CN"/>
        </w:rPr>
      </w:pPr>
      <w:r>
        <w:rPr>
          <w:rFonts w:hint="eastAsia" w:ascii="楷体" w:hAnsi="楷体" w:eastAsia="楷体" w:cs="楷体"/>
          <w:sz w:val="24"/>
          <w:lang w:val="en-US" w:eastAsia="zh-CN"/>
        </w:rPr>
        <w:t>注：重要时间节点已用加粗标注。</w:t>
      </w:r>
    </w:p>
    <w:p>
      <w:pPr>
        <w:spacing w:line="240" w:lineRule="auto"/>
        <w:ind w:firstLine="480" w:firstLineChars="200"/>
        <w:jc w:val="left"/>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sz w:val="24"/>
          <w:lang w:val="en-US" w:eastAsia="zh-CN"/>
        </w:rPr>
        <w:t>第二十届全国环境友好科技竞赛</w:t>
      </w:r>
      <w:r>
        <w:rPr>
          <w:rFonts w:hint="eastAsia" w:ascii="Times New Roman" w:hAnsi="Times New Roman" w:cs="Times New Roman"/>
          <w:sz w:val="24"/>
          <w:szCs w:val="24"/>
          <w:lang w:val="en-US" w:eastAsia="zh-CN"/>
        </w:rPr>
        <w:t>报名选手</w:t>
      </w:r>
      <w:r>
        <w:rPr>
          <w:rFonts w:hint="eastAsia" w:ascii="Times New Roman" w:hAnsi="Times New Roman" w:cs="Times New Roman"/>
          <w:b w:val="0"/>
          <w:bCs w:val="0"/>
          <w:sz w:val="24"/>
          <w:szCs w:val="24"/>
          <w:highlight w:val="none"/>
          <w:lang w:val="en-US" w:eastAsia="zh-CN"/>
        </w:rPr>
        <w:t>微信交流群二维码如下：</w:t>
      </w:r>
    </w:p>
    <w:p>
      <w:pPr>
        <w:spacing w:line="240" w:lineRule="auto"/>
        <w:jc w:val="center"/>
        <w:rPr>
          <w:rFonts w:ascii="Arial" w:hAnsi="Arial" w:cs="Arial"/>
          <w:kern w:val="0"/>
          <w:sz w:val="22"/>
          <w:szCs w:val="21"/>
        </w:rPr>
      </w:pPr>
    </w:p>
    <w:p>
      <w:pPr>
        <w:spacing w:line="240" w:lineRule="auto"/>
        <w:jc w:val="center"/>
        <w:rPr>
          <w:rFonts w:ascii="Arial" w:hAnsi="Arial" w:cs="Arial"/>
          <w:kern w:val="0"/>
          <w:sz w:val="22"/>
          <w:szCs w:val="21"/>
        </w:rPr>
      </w:pPr>
      <w:r>
        <w:drawing>
          <wp:inline distT="0" distB="0" distL="114300" distR="114300">
            <wp:extent cx="2844800" cy="4654550"/>
            <wp:effectExtent l="0" t="0" r="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2844800" cy="4654550"/>
                    </a:xfrm>
                    <a:prstGeom prst="rect">
                      <a:avLst/>
                    </a:prstGeom>
                    <a:noFill/>
                    <a:ln>
                      <a:noFill/>
                    </a:ln>
                  </pic:spPr>
                </pic:pic>
              </a:graphicData>
            </a:graphic>
          </wp:inline>
        </w:drawing>
      </w:r>
      <w:bookmarkStart w:id="7" w:name="_GoBack"/>
      <w:bookmarkEnd w:id="7"/>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default" w:ascii="Times New Roman" w:hAnsi="Times New Roman" w:cs="Times New Roman"/>
                              <w:sz w:val="18"/>
                              <w:szCs w:val="18"/>
                            </w:rPr>
                            <w:t xml:space="preserve">第 </w:t>
                          </w: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PAGE  \* MERGEFORMAT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1</w:t>
                          </w:r>
                          <w:r>
                            <w:rPr>
                              <w:rFonts w:hint="default" w:ascii="Times New Roman" w:hAnsi="Times New Roman" w:cs="Times New Roman"/>
                              <w:sz w:val="18"/>
                              <w:szCs w:val="18"/>
                            </w:rPr>
                            <w:fldChar w:fldCharType="end"/>
                          </w:r>
                          <w:r>
                            <w:rPr>
                              <w:rFonts w:hint="default" w:ascii="Times New Roman" w:hAnsi="Times New Roman" w:cs="Times New Roman"/>
                              <w:sz w:val="18"/>
                              <w:szCs w:val="18"/>
                            </w:rPr>
                            <w:t xml:space="preserve"> 页 共 </w:t>
                          </w: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NUMPAGES  \* MERGEFORMAT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3</w:t>
                          </w:r>
                          <w:r>
                            <w:rPr>
                              <w:rFonts w:hint="default" w:ascii="Times New Roman" w:hAnsi="Times New Roman" w:cs="Times New Roman"/>
                              <w:sz w:val="18"/>
                              <w:szCs w:val="18"/>
                            </w:rPr>
                            <w:fldChar w:fldCharType="end"/>
                          </w:r>
                          <w:r>
                            <w:rPr>
                              <w:rFonts w:hint="default" w:ascii="Times New Roman" w:hAnsi="Times New Roman" w:cs="Times New Roman"/>
                              <w:sz w:val="18"/>
                              <w:szCs w:val="18"/>
                            </w:rPr>
                            <w:t xml:space="preserve"> </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default" w:ascii="Times New Roman" w:hAnsi="Times New Roman" w:cs="Times New Roman"/>
                        <w:sz w:val="18"/>
                        <w:szCs w:val="18"/>
                      </w:rPr>
                      <w:t xml:space="preserve">第 </w:t>
                    </w: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PAGE  \* MERGEFORMAT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1</w:t>
                    </w:r>
                    <w:r>
                      <w:rPr>
                        <w:rFonts w:hint="default" w:ascii="Times New Roman" w:hAnsi="Times New Roman" w:cs="Times New Roman"/>
                        <w:sz w:val="18"/>
                        <w:szCs w:val="18"/>
                      </w:rPr>
                      <w:fldChar w:fldCharType="end"/>
                    </w:r>
                    <w:r>
                      <w:rPr>
                        <w:rFonts w:hint="default" w:ascii="Times New Roman" w:hAnsi="Times New Roman" w:cs="Times New Roman"/>
                        <w:sz w:val="18"/>
                        <w:szCs w:val="18"/>
                      </w:rPr>
                      <w:t xml:space="preserve"> 页 共 </w:t>
                    </w: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NUMPAGES  \* MERGEFORMAT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3</w:t>
                    </w:r>
                    <w:r>
                      <w:rPr>
                        <w:rFonts w:hint="default" w:ascii="Times New Roman" w:hAnsi="Times New Roman" w:cs="Times New Roman"/>
                        <w:sz w:val="18"/>
                        <w:szCs w:val="18"/>
                      </w:rPr>
                      <w:fldChar w:fldCharType="end"/>
                    </w:r>
                    <w:r>
                      <w:rPr>
                        <w:rFonts w:hint="default" w:ascii="Times New Roman" w:hAnsi="Times New Roman" w:cs="Times New Roman"/>
                        <w:sz w:val="18"/>
                        <w:szCs w:val="18"/>
                      </w:rPr>
                      <w:t xml:space="preserve"> </w:t>
                    </w:r>
                    <w: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xNDM2N2IyMjI2MjkzYTgyYTEyN2RkM2EyOTJiYjYifQ=="/>
  </w:docVars>
  <w:rsids>
    <w:rsidRoot w:val="00254AB2"/>
    <w:rsid w:val="0000037E"/>
    <w:rsid w:val="00014178"/>
    <w:rsid w:val="000378E5"/>
    <w:rsid w:val="00055FDA"/>
    <w:rsid w:val="00064018"/>
    <w:rsid w:val="00073070"/>
    <w:rsid w:val="00095F56"/>
    <w:rsid w:val="00097D71"/>
    <w:rsid w:val="000A6AA5"/>
    <w:rsid w:val="000B6415"/>
    <w:rsid w:val="000B68BD"/>
    <w:rsid w:val="000C61E0"/>
    <w:rsid w:val="000D43DA"/>
    <w:rsid w:val="000E3B96"/>
    <w:rsid w:val="000E472F"/>
    <w:rsid w:val="000E4D34"/>
    <w:rsid w:val="000F0FCB"/>
    <w:rsid w:val="00111396"/>
    <w:rsid w:val="00127096"/>
    <w:rsid w:val="00147D47"/>
    <w:rsid w:val="001631B5"/>
    <w:rsid w:val="00164620"/>
    <w:rsid w:val="001761EF"/>
    <w:rsid w:val="00183B25"/>
    <w:rsid w:val="00184955"/>
    <w:rsid w:val="00196162"/>
    <w:rsid w:val="001B056D"/>
    <w:rsid w:val="001D258C"/>
    <w:rsid w:val="001E2127"/>
    <w:rsid w:val="001E2823"/>
    <w:rsid w:val="001F5BCD"/>
    <w:rsid w:val="002020B3"/>
    <w:rsid w:val="00212A58"/>
    <w:rsid w:val="0021366A"/>
    <w:rsid w:val="002236B6"/>
    <w:rsid w:val="00223896"/>
    <w:rsid w:val="002320B0"/>
    <w:rsid w:val="00234449"/>
    <w:rsid w:val="002514BD"/>
    <w:rsid w:val="00254AB2"/>
    <w:rsid w:val="00255C8F"/>
    <w:rsid w:val="00263CB6"/>
    <w:rsid w:val="00283AD2"/>
    <w:rsid w:val="00283FE5"/>
    <w:rsid w:val="002860B9"/>
    <w:rsid w:val="002938D5"/>
    <w:rsid w:val="002A2C9D"/>
    <w:rsid w:val="002D08A9"/>
    <w:rsid w:val="002D2597"/>
    <w:rsid w:val="002D37E2"/>
    <w:rsid w:val="002D58F5"/>
    <w:rsid w:val="002E3B71"/>
    <w:rsid w:val="002E52F5"/>
    <w:rsid w:val="002F0EF1"/>
    <w:rsid w:val="002F302A"/>
    <w:rsid w:val="00320190"/>
    <w:rsid w:val="00322575"/>
    <w:rsid w:val="00335970"/>
    <w:rsid w:val="0037565A"/>
    <w:rsid w:val="00390FF1"/>
    <w:rsid w:val="003B0D1F"/>
    <w:rsid w:val="003B35D1"/>
    <w:rsid w:val="003B36B1"/>
    <w:rsid w:val="003B702F"/>
    <w:rsid w:val="003C229B"/>
    <w:rsid w:val="003C6586"/>
    <w:rsid w:val="003C6CD6"/>
    <w:rsid w:val="003C7A8E"/>
    <w:rsid w:val="003D3BB0"/>
    <w:rsid w:val="003D4B84"/>
    <w:rsid w:val="003D747A"/>
    <w:rsid w:val="003E0E96"/>
    <w:rsid w:val="003E2BF1"/>
    <w:rsid w:val="003E6DBA"/>
    <w:rsid w:val="003F7291"/>
    <w:rsid w:val="0040059B"/>
    <w:rsid w:val="004125CF"/>
    <w:rsid w:val="00414CF4"/>
    <w:rsid w:val="00416943"/>
    <w:rsid w:val="00431874"/>
    <w:rsid w:val="00434940"/>
    <w:rsid w:val="00443667"/>
    <w:rsid w:val="00444783"/>
    <w:rsid w:val="00454F47"/>
    <w:rsid w:val="00456029"/>
    <w:rsid w:val="00457F7C"/>
    <w:rsid w:val="004644FC"/>
    <w:rsid w:val="00465EDF"/>
    <w:rsid w:val="00470D1D"/>
    <w:rsid w:val="0048620A"/>
    <w:rsid w:val="00486634"/>
    <w:rsid w:val="00490A0F"/>
    <w:rsid w:val="00491FC0"/>
    <w:rsid w:val="0049327B"/>
    <w:rsid w:val="004A5385"/>
    <w:rsid w:val="004A777E"/>
    <w:rsid w:val="004B2D98"/>
    <w:rsid w:val="004E4F8C"/>
    <w:rsid w:val="005005FE"/>
    <w:rsid w:val="0050279D"/>
    <w:rsid w:val="00502BE4"/>
    <w:rsid w:val="00520476"/>
    <w:rsid w:val="00565C23"/>
    <w:rsid w:val="00570795"/>
    <w:rsid w:val="00575207"/>
    <w:rsid w:val="00576045"/>
    <w:rsid w:val="005834FD"/>
    <w:rsid w:val="005C13AD"/>
    <w:rsid w:val="005C49C7"/>
    <w:rsid w:val="005C767F"/>
    <w:rsid w:val="005D4105"/>
    <w:rsid w:val="005D5497"/>
    <w:rsid w:val="005D737A"/>
    <w:rsid w:val="005E1A74"/>
    <w:rsid w:val="006258C9"/>
    <w:rsid w:val="0064223D"/>
    <w:rsid w:val="006535E9"/>
    <w:rsid w:val="006618FA"/>
    <w:rsid w:val="00662960"/>
    <w:rsid w:val="00677C4E"/>
    <w:rsid w:val="006814B1"/>
    <w:rsid w:val="006C062C"/>
    <w:rsid w:val="006C1C65"/>
    <w:rsid w:val="006C60AD"/>
    <w:rsid w:val="006D4E4D"/>
    <w:rsid w:val="006F22E3"/>
    <w:rsid w:val="00710890"/>
    <w:rsid w:val="00730808"/>
    <w:rsid w:val="00733720"/>
    <w:rsid w:val="00735BA1"/>
    <w:rsid w:val="00737CC6"/>
    <w:rsid w:val="0075010E"/>
    <w:rsid w:val="00763EAB"/>
    <w:rsid w:val="00764FB4"/>
    <w:rsid w:val="00770608"/>
    <w:rsid w:val="00774778"/>
    <w:rsid w:val="00777526"/>
    <w:rsid w:val="00793BD2"/>
    <w:rsid w:val="0079617C"/>
    <w:rsid w:val="007A346F"/>
    <w:rsid w:val="007A4452"/>
    <w:rsid w:val="007B1B61"/>
    <w:rsid w:val="007C3388"/>
    <w:rsid w:val="007C5370"/>
    <w:rsid w:val="007E10A6"/>
    <w:rsid w:val="007E2140"/>
    <w:rsid w:val="007E5635"/>
    <w:rsid w:val="007E5E60"/>
    <w:rsid w:val="007F3CA7"/>
    <w:rsid w:val="00803203"/>
    <w:rsid w:val="008531F4"/>
    <w:rsid w:val="00855F44"/>
    <w:rsid w:val="008604EE"/>
    <w:rsid w:val="00865F4E"/>
    <w:rsid w:val="00876296"/>
    <w:rsid w:val="00886281"/>
    <w:rsid w:val="00887881"/>
    <w:rsid w:val="00896947"/>
    <w:rsid w:val="008A1EB0"/>
    <w:rsid w:val="008A6374"/>
    <w:rsid w:val="008B20FC"/>
    <w:rsid w:val="008B3258"/>
    <w:rsid w:val="008D0157"/>
    <w:rsid w:val="008D4BA0"/>
    <w:rsid w:val="008D6250"/>
    <w:rsid w:val="008E3ABA"/>
    <w:rsid w:val="008E5727"/>
    <w:rsid w:val="008F24B7"/>
    <w:rsid w:val="00907B94"/>
    <w:rsid w:val="00920035"/>
    <w:rsid w:val="00923209"/>
    <w:rsid w:val="009354CE"/>
    <w:rsid w:val="00937A1D"/>
    <w:rsid w:val="00940454"/>
    <w:rsid w:val="00941B16"/>
    <w:rsid w:val="0094491C"/>
    <w:rsid w:val="009A1257"/>
    <w:rsid w:val="009A4EB2"/>
    <w:rsid w:val="009A7B35"/>
    <w:rsid w:val="009D767E"/>
    <w:rsid w:val="00A012DA"/>
    <w:rsid w:val="00A50AC7"/>
    <w:rsid w:val="00A66B60"/>
    <w:rsid w:val="00A860D0"/>
    <w:rsid w:val="00A902FB"/>
    <w:rsid w:val="00A91F16"/>
    <w:rsid w:val="00A9686B"/>
    <w:rsid w:val="00AA2F30"/>
    <w:rsid w:val="00AB321B"/>
    <w:rsid w:val="00AB3A6E"/>
    <w:rsid w:val="00AB62A9"/>
    <w:rsid w:val="00B15C25"/>
    <w:rsid w:val="00B1792B"/>
    <w:rsid w:val="00B21A2E"/>
    <w:rsid w:val="00B23728"/>
    <w:rsid w:val="00B32871"/>
    <w:rsid w:val="00B76131"/>
    <w:rsid w:val="00B81BF0"/>
    <w:rsid w:val="00B82EC5"/>
    <w:rsid w:val="00BA3ADD"/>
    <w:rsid w:val="00BC33BC"/>
    <w:rsid w:val="00BE1637"/>
    <w:rsid w:val="00BE55DE"/>
    <w:rsid w:val="00BE64FC"/>
    <w:rsid w:val="00BF3CD9"/>
    <w:rsid w:val="00C053F4"/>
    <w:rsid w:val="00C17494"/>
    <w:rsid w:val="00C24152"/>
    <w:rsid w:val="00C2593A"/>
    <w:rsid w:val="00C45530"/>
    <w:rsid w:val="00C45535"/>
    <w:rsid w:val="00C46536"/>
    <w:rsid w:val="00C5196C"/>
    <w:rsid w:val="00C51A9A"/>
    <w:rsid w:val="00C52003"/>
    <w:rsid w:val="00C830E5"/>
    <w:rsid w:val="00C9106C"/>
    <w:rsid w:val="00CA23E4"/>
    <w:rsid w:val="00CB60D6"/>
    <w:rsid w:val="00D15571"/>
    <w:rsid w:val="00D22C47"/>
    <w:rsid w:val="00D43644"/>
    <w:rsid w:val="00D921B0"/>
    <w:rsid w:val="00D95E66"/>
    <w:rsid w:val="00D97F0B"/>
    <w:rsid w:val="00DB7F7A"/>
    <w:rsid w:val="00DC0255"/>
    <w:rsid w:val="00DC0A7D"/>
    <w:rsid w:val="00DC38E9"/>
    <w:rsid w:val="00DE7CD6"/>
    <w:rsid w:val="00DF4A11"/>
    <w:rsid w:val="00E109B6"/>
    <w:rsid w:val="00E225A1"/>
    <w:rsid w:val="00E31132"/>
    <w:rsid w:val="00E32CAA"/>
    <w:rsid w:val="00E472FF"/>
    <w:rsid w:val="00E64612"/>
    <w:rsid w:val="00E70B1C"/>
    <w:rsid w:val="00EC22ED"/>
    <w:rsid w:val="00ED19D4"/>
    <w:rsid w:val="00ED280C"/>
    <w:rsid w:val="00EF243E"/>
    <w:rsid w:val="00EF6315"/>
    <w:rsid w:val="00EF64EA"/>
    <w:rsid w:val="00F25811"/>
    <w:rsid w:val="00F32EF1"/>
    <w:rsid w:val="00F427E2"/>
    <w:rsid w:val="00F54302"/>
    <w:rsid w:val="00F70369"/>
    <w:rsid w:val="00F71A8D"/>
    <w:rsid w:val="00F86AFC"/>
    <w:rsid w:val="00F916DF"/>
    <w:rsid w:val="00FA640C"/>
    <w:rsid w:val="00FB25FB"/>
    <w:rsid w:val="00FC2065"/>
    <w:rsid w:val="00FD0829"/>
    <w:rsid w:val="00FE2DC7"/>
    <w:rsid w:val="00FE4318"/>
    <w:rsid w:val="00FE6B94"/>
    <w:rsid w:val="178E264B"/>
    <w:rsid w:val="1CEB2823"/>
    <w:rsid w:val="1DFF76E2"/>
    <w:rsid w:val="2FD15457"/>
    <w:rsid w:val="311A34FB"/>
    <w:rsid w:val="314D4CBF"/>
    <w:rsid w:val="3A76195D"/>
    <w:rsid w:val="40AC1D54"/>
    <w:rsid w:val="479F22D5"/>
    <w:rsid w:val="48B97418"/>
    <w:rsid w:val="53197372"/>
    <w:rsid w:val="598A2B9E"/>
    <w:rsid w:val="59E60D9B"/>
    <w:rsid w:val="5B7E6358"/>
    <w:rsid w:val="5E9C23FA"/>
    <w:rsid w:val="63AA7E74"/>
    <w:rsid w:val="66E70470"/>
    <w:rsid w:val="6D1C0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semiHidden/>
    <w:unhideWhenUsed/>
    <w:qFormat/>
    <w:uiPriority w:val="99"/>
    <w:pPr>
      <w:jc w:val="left"/>
    </w:pPr>
  </w:style>
  <w:style w:type="paragraph" w:styleId="3">
    <w:name w:val="Balloon Text"/>
    <w:basedOn w:val="1"/>
    <w:link w:val="14"/>
    <w:autoRedefine/>
    <w:semiHidden/>
    <w:unhideWhenUsed/>
    <w:qFormat/>
    <w:uiPriority w:val="99"/>
    <w:rPr>
      <w:kern w:val="0"/>
      <w:sz w:val="18"/>
      <w:szCs w:val="18"/>
      <w:lang w:val="zh-CN"/>
    </w:rPr>
  </w:style>
  <w:style w:type="paragraph" w:styleId="4">
    <w:name w:val="footer"/>
    <w:basedOn w:val="1"/>
    <w:link w:val="16"/>
    <w:autoRedefine/>
    <w:unhideWhenUsed/>
    <w:qFormat/>
    <w:uiPriority w:val="99"/>
    <w:pPr>
      <w:tabs>
        <w:tab w:val="center" w:pos="4153"/>
        <w:tab w:val="right" w:pos="8306"/>
      </w:tabs>
      <w:snapToGrid w:val="0"/>
      <w:jc w:val="left"/>
    </w:pPr>
    <w:rPr>
      <w:kern w:val="0"/>
      <w:sz w:val="18"/>
      <w:szCs w:val="18"/>
      <w:lang w:val="zh-CN"/>
    </w:rPr>
  </w:style>
  <w:style w:type="paragraph" w:styleId="5">
    <w:name w:val="header"/>
    <w:basedOn w:val="1"/>
    <w:link w:val="15"/>
    <w:autoRedefine/>
    <w:unhideWhenUsed/>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6">
    <w:name w:val="Normal (Web)"/>
    <w:basedOn w:val="1"/>
    <w:autoRedefine/>
    <w:semiHidden/>
    <w:unhideWhenUsed/>
    <w:qFormat/>
    <w:uiPriority w:val="99"/>
    <w:pPr>
      <w:widowControl/>
      <w:spacing w:before="100" w:beforeAutospacing="1" w:after="100" w:afterAutospacing="1"/>
      <w:jc w:val="left"/>
    </w:pPr>
    <w:rPr>
      <w:rFonts w:ascii="Times New Roman" w:hAnsi="Times New Roman" w:eastAsiaTheme="minorEastAsia"/>
      <w:kern w:val="0"/>
      <w:sz w:val="24"/>
      <w:szCs w:val="24"/>
    </w:rPr>
  </w:style>
  <w:style w:type="paragraph" w:styleId="7">
    <w:name w:val="annotation subject"/>
    <w:basedOn w:val="2"/>
    <w:next w:val="2"/>
    <w:link w:val="18"/>
    <w:autoRedefine/>
    <w:semiHidden/>
    <w:unhideWhenUsed/>
    <w:qFormat/>
    <w:uiPriority w:val="99"/>
    <w:rPr>
      <w:b/>
      <w:bCs/>
      <w:kern w:val="0"/>
      <w:sz w:val="20"/>
      <w:szCs w:val="20"/>
      <w:lang w:val="zh-CN"/>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0">
    <w:name w:val="Medium Shading 1 Accent 3"/>
    <w:basedOn w:val="8"/>
    <w:autoRedefine/>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character" w:styleId="12">
    <w:name w:val="Hyperlink"/>
    <w:autoRedefine/>
    <w:unhideWhenUsed/>
    <w:qFormat/>
    <w:uiPriority w:val="99"/>
    <w:rPr>
      <w:color w:val="0000FF"/>
      <w:u w:val="single"/>
    </w:rPr>
  </w:style>
  <w:style w:type="character" w:styleId="13">
    <w:name w:val="annotation reference"/>
    <w:autoRedefine/>
    <w:semiHidden/>
    <w:unhideWhenUsed/>
    <w:qFormat/>
    <w:uiPriority w:val="99"/>
    <w:rPr>
      <w:sz w:val="21"/>
      <w:szCs w:val="21"/>
    </w:rPr>
  </w:style>
  <w:style w:type="character" w:customStyle="1" w:styleId="14">
    <w:name w:val="批注框文本 字符"/>
    <w:link w:val="3"/>
    <w:autoRedefine/>
    <w:semiHidden/>
    <w:qFormat/>
    <w:uiPriority w:val="99"/>
    <w:rPr>
      <w:sz w:val="18"/>
      <w:szCs w:val="18"/>
    </w:rPr>
  </w:style>
  <w:style w:type="character" w:customStyle="1" w:styleId="15">
    <w:name w:val="页眉 字符"/>
    <w:link w:val="5"/>
    <w:autoRedefine/>
    <w:qFormat/>
    <w:uiPriority w:val="99"/>
    <w:rPr>
      <w:sz w:val="18"/>
      <w:szCs w:val="18"/>
    </w:rPr>
  </w:style>
  <w:style w:type="character" w:customStyle="1" w:styleId="16">
    <w:name w:val="页脚 字符"/>
    <w:link w:val="4"/>
    <w:autoRedefine/>
    <w:qFormat/>
    <w:uiPriority w:val="99"/>
    <w:rPr>
      <w:sz w:val="18"/>
      <w:szCs w:val="18"/>
    </w:rPr>
  </w:style>
  <w:style w:type="character" w:customStyle="1" w:styleId="17">
    <w:name w:val="批注文字 字符"/>
    <w:basedOn w:val="11"/>
    <w:link w:val="2"/>
    <w:autoRedefine/>
    <w:semiHidden/>
    <w:qFormat/>
    <w:uiPriority w:val="99"/>
  </w:style>
  <w:style w:type="character" w:customStyle="1" w:styleId="18">
    <w:name w:val="批注主题 字符"/>
    <w:link w:val="7"/>
    <w:autoRedefine/>
    <w:semiHidden/>
    <w:qFormat/>
    <w:uiPriority w:val="99"/>
    <w:rPr>
      <w:b/>
      <w:bCs/>
    </w:rPr>
  </w:style>
  <w:style w:type="paragraph" w:styleId="19">
    <w:name w:val="List Paragraph"/>
    <w:basedOn w:val="1"/>
    <w:autoRedefine/>
    <w:qFormat/>
    <w:uiPriority w:val="34"/>
    <w:pPr>
      <w:ind w:firstLine="420" w:firstLineChars="200"/>
    </w:pPr>
  </w:style>
  <w:style w:type="character" w:customStyle="1" w:styleId="20">
    <w:name w:val="Unresolved Mention"/>
    <w:basedOn w:val="11"/>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BD0571-5CE0-4FD1-89CB-B862903BB9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2323</Words>
  <Characters>2532</Characters>
  <Lines>12</Lines>
  <Paragraphs>3</Paragraphs>
  <TotalTime>12</TotalTime>
  <ScaleCrop>false</ScaleCrop>
  <LinksUpToDate>false</LinksUpToDate>
  <CharactersWithSpaces>2533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2016-02-24T11:15:00Z</dcterms:created>
  <dc:creator>Rosa</dc:creator>
  <cp:lastModifiedBy>邓思行(2023310221)</cp:lastModifiedBy>
  <dcterms:modified xsi:type="dcterms:W3CDTF">2025-03-29T06:34:01Z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61CFB9D8AEDE49F79A9A97C3C6F1C590</vt:lpwstr>
  </property>
</Properties>
</file>