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ECBCF">
      <w:pPr>
        <w:pStyle w:val="13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00" w:lineRule="exact"/>
        <w:contextualSpacing w:val="0"/>
        <w:textAlignment w:val="auto"/>
        <w:rPr>
          <w:rFonts w:hint="eastAsia" w:ascii="Times New Roman" w:hAnsi="Times New Roman" w:eastAsia="方正小标宋_GBK" w:cs="黑体"/>
          <w:b/>
          <w:bCs/>
          <w:spacing w:val="0"/>
          <w:kern w:val="0"/>
          <w:sz w:val="40"/>
          <w:szCs w:val="40"/>
          <w14:ligatures w14:val="none"/>
        </w:rPr>
      </w:pPr>
      <w:r>
        <w:rPr>
          <w:rFonts w:hint="eastAsia" w:ascii="Times New Roman" w:hAnsi="Times New Roman" w:eastAsia="方正小标宋_GBK" w:cs="黑体"/>
          <w:b/>
          <w:bCs/>
          <w:spacing w:val="0"/>
          <w:kern w:val="0"/>
          <w:sz w:val="40"/>
          <w:szCs w:val="40"/>
          <w14:ligatures w14:val="none"/>
        </w:rPr>
        <w:t>2026年春期长江师范学院</w:t>
      </w:r>
    </w:p>
    <w:p w14:paraId="37680CA0">
      <w:pPr>
        <w:pStyle w:val="13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00" w:lineRule="exact"/>
        <w:contextualSpacing w:val="0"/>
        <w:textAlignment w:val="auto"/>
        <w:rPr>
          <w:rFonts w:hint="eastAsia" w:ascii="Times New Roman" w:hAnsi="Times New Roman" w:eastAsia="方正小标宋_GBK" w:cs="黑体"/>
          <w:b/>
          <w:bCs/>
          <w:spacing w:val="0"/>
          <w:kern w:val="0"/>
          <w:sz w:val="40"/>
          <w:szCs w:val="40"/>
          <w14:ligatures w14:val="none"/>
        </w:rPr>
      </w:pPr>
      <w:r>
        <w:rPr>
          <w:rFonts w:hint="eastAsia" w:ascii="Times New Roman" w:hAnsi="Times New Roman" w:eastAsia="方正小标宋_GBK" w:cs="黑体"/>
          <w:b/>
          <w:bCs/>
          <w:spacing w:val="0"/>
          <w:kern w:val="0"/>
          <w:sz w:val="40"/>
          <w:szCs w:val="40"/>
          <w14:ligatures w14:val="none"/>
        </w:rPr>
        <w:t>智慧教育微专业</w:t>
      </w:r>
    </w:p>
    <w:p w14:paraId="0C2D6ADE">
      <w:pPr>
        <w:pStyle w:val="13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00" w:lineRule="exact"/>
        <w:contextualSpacing w:val="0"/>
        <w:textAlignment w:val="auto"/>
        <w:rPr>
          <w:rFonts w:hint="eastAsia" w:ascii="Times New Roman" w:hAnsi="Times New Roman" w:eastAsia="方正小标宋_GBK" w:cs="黑体"/>
          <w:b/>
          <w:bCs/>
          <w:spacing w:val="0"/>
          <w:kern w:val="0"/>
          <w:sz w:val="40"/>
          <w:szCs w:val="40"/>
          <w14:ligatures w14:val="none"/>
        </w:rPr>
      </w:pPr>
      <w:r>
        <w:rPr>
          <w:rFonts w:hint="eastAsia" w:ascii="Times New Roman" w:hAnsi="Times New Roman" w:eastAsia="方正小标宋_GBK" w:cs="黑体"/>
          <w:b/>
          <w:bCs/>
          <w:spacing w:val="0"/>
          <w:kern w:val="0"/>
          <w:sz w:val="40"/>
          <w:szCs w:val="40"/>
          <w14:ligatures w14:val="none"/>
        </w:rPr>
        <w:t>招生简章</w:t>
      </w:r>
    </w:p>
    <w:p w14:paraId="45696FA2">
      <w:pPr>
        <w:pStyle w:val="13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textAlignment w:val="auto"/>
        <w:rPr>
          <w:rFonts w:hint="eastAsia" w:ascii="Times New Roman" w:hAnsi="Times New Roman" w:eastAsia="方正小标宋_GBK"/>
          <w:b/>
          <w:bCs/>
          <w:sz w:val="40"/>
          <w:szCs w:val="40"/>
          <w:lang w:val="en-US" w:eastAsia="zh-CN"/>
        </w:rPr>
      </w:pPr>
      <w:r>
        <w:rPr>
          <w:rFonts w:hint="eastAsia" w:ascii="Times New Roman" w:hAnsi="Times New Roman" w:eastAsia="方正小标宋_GBK"/>
          <w:b/>
          <w:bCs/>
          <w:sz w:val="40"/>
          <w:szCs w:val="40"/>
          <w:lang w:val="en-US" w:eastAsia="zh-CN"/>
        </w:rPr>
        <w:t xml:space="preserve"> </w:t>
      </w:r>
    </w:p>
    <w:p w14:paraId="3EABAD8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 w:val="0"/>
        <w:snapToGrid w:val="0"/>
        <w:spacing w:before="240" w:after="240" w:line="500" w:lineRule="exact"/>
        <w:ind w:firstLine="600" w:firstLineChars="200"/>
        <w:textAlignment w:val="auto"/>
        <w:rPr>
          <w:rFonts w:hint="eastAsia" w:ascii="Times New Roman" w:hAnsi="Times New Roman" w:eastAsia="方正黑体_GBK" w:cs="Times New Roman"/>
          <w:sz w:val="30"/>
          <w:szCs w:val="30"/>
          <w14:ligatures w14:val="none"/>
        </w:rPr>
      </w:pPr>
      <w:r>
        <w:rPr>
          <w:rFonts w:hint="eastAsia" w:ascii="Times New Roman" w:hAnsi="Times New Roman" w:eastAsia="方正黑体_GBK" w:cs="Times New Roman"/>
          <w:sz w:val="30"/>
          <w:szCs w:val="30"/>
          <w:lang w:val="en-US" w:eastAsia="zh-CN"/>
          <w14:ligatures w14:val="none"/>
        </w:rPr>
        <w:t>一、</w:t>
      </w:r>
      <w:r>
        <w:rPr>
          <w:rFonts w:hint="eastAsia" w:ascii="Times New Roman" w:hAnsi="Times New Roman" w:eastAsia="方正黑体_GBK" w:cs="Times New Roman"/>
          <w:sz w:val="30"/>
          <w:szCs w:val="30"/>
          <w14:ligatures w14:val="none"/>
        </w:rPr>
        <w:t>前言</w:t>
      </w:r>
    </w:p>
    <w:p w14:paraId="2FED5B4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 w:val="0"/>
        <w:snapToGrid w:val="0"/>
        <w:spacing w:before="240" w:after="240" w:line="50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kern w:val="0"/>
          <w:sz w:val="30"/>
          <w:szCs w:val="30"/>
          <w14:ligatures w14:val="none"/>
        </w:rPr>
      </w:pPr>
      <w:r>
        <w:rPr>
          <w:rFonts w:hint="eastAsia" w:ascii="方正仿宋_GBK" w:hAnsi="方正仿宋_GBK" w:eastAsia="方正仿宋_GBK" w:cs="方正仿宋_GBK"/>
          <w:kern w:val="0"/>
          <w:sz w:val="30"/>
          <w:szCs w:val="30"/>
          <w14:ligatures w14:val="none"/>
        </w:rPr>
        <w:t>为适应教育信息化与智能化发展趋势，响应国家</w:t>
      </w:r>
      <w:r>
        <w:rPr>
          <w:rFonts w:hint="eastAsia" w:ascii="方正仿宋_GBK" w:hAnsi="方正仿宋_GBK" w:eastAsia="方正仿宋_GBK" w:cs="方正仿宋_GBK"/>
          <w:kern w:val="0"/>
          <w:sz w:val="30"/>
          <w:szCs w:val="30"/>
          <w:lang w:eastAsia="zh-CN"/>
          <w14:ligatures w14:val="none"/>
        </w:rPr>
        <w:t>“</w:t>
      </w:r>
      <w:r>
        <w:rPr>
          <w:rFonts w:hint="eastAsia" w:ascii="方正仿宋_GBK" w:hAnsi="方正仿宋_GBK" w:eastAsia="方正仿宋_GBK" w:cs="方正仿宋_GBK"/>
          <w:kern w:val="0"/>
          <w:sz w:val="30"/>
          <w:szCs w:val="30"/>
          <w14:ligatures w14:val="none"/>
        </w:rPr>
        <w:t>教育现代化2035</w:t>
      </w:r>
      <w:r>
        <w:rPr>
          <w:rFonts w:hint="eastAsia" w:ascii="方正仿宋_GBK" w:hAnsi="方正仿宋_GBK" w:eastAsia="方正仿宋_GBK" w:cs="方正仿宋_GBK"/>
          <w:kern w:val="0"/>
          <w:sz w:val="30"/>
          <w:szCs w:val="30"/>
          <w:lang w:eastAsia="zh-CN"/>
          <w14:ligatures w14:val="none"/>
        </w:rPr>
        <w:t>”</w:t>
      </w:r>
      <w:r>
        <w:rPr>
          <w:rFonts w:hint="eastAsia" w:ascii="方正仿宋_GBK" w:hAnsi="方正仿宋_GBK" w:eastAsia="方正仿宋_GBK" w:cs="方正仿宋_GBK"/>
          <w:kern w:val="0"/>
          <w:sz w:val="30"/>
          <w:szCs w:val="30"/>
          <w14:ligatures w14:val="none"/>
        </w:rPr>
        <w:t>战略部署，培养具备智慧教育理念、技术与教学融合能力的高素质复合型教育人才，经学校审核批准，特开设“智慧教育”微专业（以下简称“本微专业”），现面</w:t>
      </w:r>
      <w:r>
        <w:rPr>
          <w:rFonts w:hint="eastAsia" w:ascii="方正仿宋_GBK" w:hAnsi="方正仿宋_GBK" w:eastAsia="方正仿宋_GBK" w:cs="方正仿宋_GBK"/>
          <w:kern w:val="0"/>
          <w:sz w:val="30"/>
          <w:szCs w:val="30"/>
          <w14:ligatures w14:val="none"/>
        </w:rPr>
        <w:t>向全校本科师范生招生，具体事宜如下。</w:t>
      </w:r>
    </w:p>
    <w:p w14:paraId="780C3EA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 w:val="0"/>
        <w:snapToGrid w:val="0"/>
        <w:spacing w:before="240" w:after="240" w:line="500" w:lineRule="exact"/>
        <w:ind w:firstLine="600" w:firstLineChars="200"/>
        <w:textAlignment w:val="auto"/>
        <w:rPr>
          <w:rFonts w:ascii="Times New Roman" w:hAnsi="Times New Roman" w:eastAsia="方正黑体_GBK" w:cs="Times New Roman"/>
          <w:sz w:val="30"/>
          <w:szCs w:val="30"/>
          <w14:ligatures w14:val="none"/>
        </w:rPr>
      </w:pPr>
      <w:r>
        <w:rPr>
          <w:rFonts w:hint="eastAsia" w:ascii="Times New Roman" w:hAnsi="Times New Roman" w:eastAsia="方正黑体_GBK" w:cs="Times New Roman"/>
          <w:sz w:val="30"/>
          <w:szCs w:val="30"/>
          <w:lang w:val="en-US" w:eastAsia="zh-CN"/>
          <w14:ligatures w14:val="none"/>
        </w:rPr>
        <w:t>二</w:t>
      </w:r>
      <w:r>
        <w:rPr>
          <w:rFonts w:ascii="Times New Roman" w:hAnsi="Times New Roman" w:eastAsia="方正黑体_GBK" w:cs="Times New Roman"/>
          <w:sz w:val="30"/>
          <w:szCs w:val="30"/>
          <w14:ligatures w14:val="none"/>
        </w:rPr>
        <w:t>、专业简介</w:t>
      </w:r>
    </w:p>
    <w:p w14:paraId="3FD4018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 w:val="0"/>
        <w:snapToGrid w:val="0"/>
        <w:spacing w:before="240" w:after="240" w:line="50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kern w:val="0"/>
          <w:sz w:val="30"/>
          <w:szCs w:val="30"/>
          <w14:ligatures w14:val="none"/>
        </w:rPr>
      </w:pPr>
      <w:r>
        <w:rPr>
          <w:rFonts w:hint="eastAsia" w:ascii="方正仿宋_GBK" w:hAnsi="方正仿宋_GBK" w:eastAsia="方正仿宋_GBK" w:cs="方正仿宋_GBK"/>
          <w:kern w:val="0"/>
          <w:sz w:val="30"/>
          <w:szCs w:val="30"/>
          <w14:ligatures w14:val="none"/>
        </w:rPr>
        <w:t>本微专业依托教师教育学院，整合人工智能、大数据、教育学、心理学等多学科资源，紧扣“智能+教育”融合发展需求，构建理论引领、实践驱动的课程体系。通过系统培养学生在智能教学环境设计、教育数据分析、智能工具应用、智慧课堂管理等方面的专业能力，助力学生成长为未来教育领域的创新者与实践者。</w:t>
      </w:r>
    </w:p>
    <w:p w14:paraId="1FC0E37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 w:val="0"/>
        <w:snapToGrid w:val="0"/>
        <w:spacing w:before="240" w:after="240" w:line="500" w:lineRule="exact"/>
        <w:ind w:left="440" w:leftChars="200" w:firstLine="300" w:firstLineChars="100"/>
        <w:textAlignment w:val="auto"/>
        <w:rPr>
          <w:rFonts w:ascii="Times New Roman" w:hAnsi="Times New Roman" w:eastAsia="方正黑体_GBK" w:cs="Times New Roman"/>
          <w:sz w:val="30"/>
          <w:szCs w:val="30"/>
          <w14:ligatures w14:val="none"/>
        </w:rPr>
      </w:pPr>
      <w:r>
        <w:rPr>
          <w:rFonts w:hint="eastAsia" w:ascii="Times New Roman" w:hAnsi="Times New Roman" w:eastAsia="方正黑体_GBK" w:cs="Times New Roman"/>
          <w:sz w:val="30"/>
          <w:szCs w:val="30"/>
          <w:lang w:val="en-US" w:eastAsia="zh-CN"/>
          <w14:ligatures w14:val="none"/>
        </w:rPr>
        <w:t>三</w:t>
      </w:r>
      <w:r>
        <w:rPr>
          <w:rFonts w:ascii="Times New Roman" w:hAnsi="Times New Roman" w:eastAsia="方正黑体_GBK" w:cs="Times New Roman"/>
          <w:sz w:val="30"/>
          <w:szCs w:val="30"/>
          <w14:ligatures w14:val="none"/>
        </w:rPr>
        <w:t>、培养目标</w:t>
      </w:r>
    </w:p>
    <w:p w14:paraId="434B2AC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 w:val="0"/>
        <w:snapToGrid w:val="0"/>
        <w:spacing w:before="240" w:after="240" w:line="500" w:lineRule="exact"/>
        <w:ind w:firstLine="600" w:firstLineChars="200"/>
        <w:textAlignment w:val="auto"/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</w:pPr>
      <w:r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  <w:t>本专业旨在培养具有教育情怀与信息素养，掌握智慧教育基本理论与核心技术，能胜任中小学智慧课堂建设、教育信息化项目管理、智能教育产品设计与应用等工作的高素质应用型人才。</w:t>
      </w:r>
    </w:p>
    <w:p w14:paraId="22A6526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 w:val="0"/>
        <w:snapToGrid w:val="0"/>
        <w:spacing w:before="240" w:after="240" w:line="500" w:lineRule="exact"/>
        <w:ind w:left="440" w:leftChars="200" w:firstLine="300" w:firstLineChars="100"/>
        <w:textAlignment w:val="auto"/>
        <w:rPr>
          <w:rFonts w:ascii="Times New Roman" w:hAnsi="Times New Roman" w:eastAsia="方正黑体_GBK" w:cs="Times New Roman"/>
          <w:sz w:val="30"/>
          <w:szCs w:val="30"/>
          <w14:ligatures w14:val="none"/>
        </w:rPr>
      </w:pPr>
      <w:r>
        <w:rPr>
          <w:rFonts w:hint="eastAsia" w:ascii="Times New Roman" w:hAnsi="Times New Roman" w:eastAsia="方正黑体_GBK" w:cs="Times New Roman"/>
          <w:sz w:val="30"/>
          <w:szCs w:val="30"/>
          <w:lang w:val="en-US" w:eastAsia="zh-CN"/>
          <w14:ligatures w14:val="none"/>
        </w:rPr>
        <w:t>四</w:t>
      </w:r>
      <w:r>
        <w:rPr>
          <w:rFonts w:ascii="Times New Roman" w:hAnsi="Times New Roman" w:eastAsia="方正黑体_GBK" w:cs="Times New Roman"/>
          <w:sz w:val="30"/>
          <w:szCs w:val="30"/>
          <w14:ligatures w14:val="none"/>
        </w:rPr>
        <w:t>、课程设置</w:t>
      </w:r>
      <w:r>
        <w:rPr>
          <w:rFonts w:hint="eastAsia" w:ascii="Times New Roman" w:hAnsi="Times New Roman" w:eastAsia="方正黑体_GBK" w:cs="Times New Roman"/>
          <w:sz w:val="30"/>
          <w:szCs w:val="30"/>
          <w14:ligatures w14:val="none"/>
        </w:rPr>
        <w:t>及学分配置表</w:t>
      </w:r>
    </w:p>
    <w:p w14:paraId="35B4D78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 w:val="0"/>
        <w:snapToGrid w:val="0"/>
        <w:spacing w:before="240" w:after="240" w:line="50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kern w:val="0"/>
          <w:sz w:val="30"/>
          <w:szCs w:val="30"/>
          <w14:ligatures w14:val="none"/>
        </w:rPr>
      </w:pPr>
      <w:r>
        <w:rPr>
          <w:rFonts w:hint="eastAsia" w:ascii="方正仿宋_GBK" w:hAnsi="方正仿宋_GBK" w:eastAsia="方正仿宋_GBK" w:cs="方正仿宋_GBK"/>
          <w:kern w:val="0"/>
          <w:sz w:val="30"/>
          <w:szCs w:val="30"/>
          <w14:ligatures w14:val="none"/>
        </w:rPr>
        <w:t>本微专业在春、秋两学期共开设4门核心课程，总计8学分，采用“理论+实践”教学模式，突出应用导向与能力培养。</w:t>
      </w:r>
    </w:p>
    <w:p w14:paraId="6AFEFA5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textAlignment w:val="auto"/>
        <w:rPr>
          <w:rFonts w:hint="eastAsia" w:ascii="Times New Roman" w:hAnsi="Times New Roman"/>
        </w:rPr>
      </w:pPr>
    </w:p>
    <w:tbl>
      <w:tblPr>
        <w:tblStyle w:val="1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470"/>
        <w:gridCol w:w="2870"/>
        <w:gridCol w:w="729"/>
        <w:gridCol w:w="793"/>
        <w:gridCol w:w="1120"/>
        <w:gridCol w:w="1196"/>
        <w:gridCol w:w="1239"/>
      </w:tblGrid>
      <w:tr w14:paraId="60A22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03" w:hRule="atLeast"/>
          <w:jc w:val="center"/>
        </w:trPr>
        <w:tc>
          <w:tcPr>
            <w:tcW w:w="279" w:type="pct"/>
            <w:vMerge w:val="restart"/>
            <w:vAlign w:val="center"/>
          </w:tcPr>
          <w:p w14:paraId="4BF446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14:ligatures w14:val="none"/>
              </w:rPr>
              <w:t>序号</w:t>
            </w:r>
          </w:p>
        </w:tc>
        <w:tc>
          <w:tcPr>
            <w:tcW w:w="1704" w:type="pct"/>
            <w:vMerge w:val="restart"/>
            <w:vAlign w:val="center"/>
          </w:tcPr>
          <w:p w14:paraId="64889F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14:ligatures w14:val="none"/>
              </w:rPr>
              <w:t>课程名称</w:t>
            </w:r>
          </w:p>
        </w:tc>
        <w:tc>
          <w:tcPr>
            <w:tcW w:w="433" w:type="pct"/>
            <w:vMerge w:val="restart"/>
            <w:vAlign w:val="center"/>
          </w:tcPr>
          <w:p w14:paraId="6853E9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14:ligatures w14:val="none"/>
              </w:rPr>
              <w:t>学分</w:t>
            </w:r>
          </w:p>
        </w:tc>
        <w:tc>
          <w:tcPr>
            <w:tcW w:w="471" w:type="pct"/>
            <w:vMerge w:val="restart"/>
            <w:vAlign w:val="center"/>
          </w:tcPr>
          <w:p w14:paraId="4F8863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14:ligatures w14:val="none"/>
              </w:rPr>
              <w:t>总</w:t>
            </w:r>
          </w:p>
          <w:p w14:paraId="763275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14:ligatures w14:val="none"/>
              </w:rPr>
              <w:t>学时</w:t>
            </w:r>
          </w:p>
        </w:tc>
        <w:tc>
          <w:tcPr>
            <w:tcW w:w="1375" w:type="pct"/>
            <w:gridSpan w:val="2"/>
            <w:vAlign w:val="center"/>
          </w:tcPr>
          <w:p w14:paraId="5EB89F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14:ligatures w14:val="none"/>
              </w:rPr>
              <w:t>学时分配</w:t>
            </w:r>
          </w:p>
        </w:tc>
        <w:tc>
          <w:tcPr>
            <w:tcW w:w="736" w:type="pct"/>
            <w:vMerge w:val="restart"/>
            <w:vAlign w:val="center"/>
          </w:tcPr>
          <w:p w14:paraId="51BC37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14:ligatures w14:val="none"/>
              </w:rPr>
              <w:t>开课学期</w:t>
            </w:r>
          </w:p>
        </w:tc>
      </w:tr>
      <w:tr w14:paraId="752B2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279" w:type="pct"/>
            <w:vMerge w:val="continue"/>
            <w:vAlign w:val="center"/>
          </w:tcPr>
          <w:p w14:paraId="475BD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4" w:type="pct"/>
            <w:vMerge w:val="continue"/>
            <w:vAlign w:val="center"/>
          </w:tcPr>
          <w:p w14:paraId="13F22B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3" w:type="pct"/>
            <w:vMerge w:val="continue"/>
            <w:vAlign w:val="center"/>
          </w:tcPr>
          <w:p w14:paraId="4C7BEC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71" w:type="pct"/>
            <w:vMerge w:val="continue"/>
            <w:vAlign w:val="center"/>
          </w:tcPr>
          <w:p w14:paraId="491B6F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65" w:type="pct"/>
            <w:vAlign w:val="center"/>
          </w:tcPr>
          <w:p w14:paraId="3C9878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14:ligatures w14:val="none"/>
              </w:rPr>
              <w:t>理论学时</w:t>
            </w:r>
          </w:p>
        </w:tc>
        <w:tc>
          <w:tcPr>
            <w:tcW w:w="710" w:type="pct"/>
            <w:vAlign w:val="center"/>
          </w:tcPr>
          <w:p w14:paraId="4063C2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14:ligatures w14:val="none"/>
              </w:rPr>
              <w:t>实践学时</w:t>
            </w:r>
          </w:p>
        </w:tc>
        <w:tc>
          <w:tcPr>
            <w:tcW w:w="736" w:type="pct"/>
            <w:vMerge w:val="continue"/>
            <w:vAlign w:val="center"/>
          </w:tcPr>
          <w:p w14:paraId="41645D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14:paraId="1B0DE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279" w:type="pct"/>
            <w:vAlign w:val="center"/>
          </w:tcPr>
          <w:p w14:paraId="12C855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704" w:type="pct"/>
            <w:vAlign w:val="center"/>
          </w:tcPr>
          <w:p w14:paraId="47DC8A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智慧教育概论</w:t>
            </w:r>
          </w:p>
        </w:tc>
        <w:tc>
          <w:tcPr>
            <w:tcW w:w="433" w:type="pct"/>
            <w:vAlign w:val="center"/>
          </w:tcPr>
          <w:p w14:paraId="72BCE7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471" w:type="pct"/>
            <w:vAlign w:val="center"/>
          </w:tcPr>
          <w:p w14:paraId="541622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665" w:type="pct"/>
            <w:vAlign w:val="center"/>
          </w:tcPr>
          <w:p w14:paraId="70377A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710" w:type="pct"/>
            <w:vAlign w:val="center"/>
          </w:tcPr>
          <w:p w14:paraId="1B6611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36" w:type="pct"/>
            <w:vAlign w:val="center"/>
          </w:tcPr>
          <w:p w14:paraId="6F02D4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春期</w:t>
            </w:r>
          </w:p>
        </w:tc>
      </w:tr>
      <w:tr w14:paraId="1A55D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279" w:type="pct"/>
            <w:vAlign w:val="center"/>
          </w:tcPr>
          <w:p w14:paraId="7FCDB9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704" w:type="pct"/>
            <w:vAlign w:val="center"/>
          </w:tcPr>
          <w:p w14:paraId="566128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智能时代学习心理</w:t>
            </w:r>
          </w:p>
        </w:tc>
        <w:tc>
          <w:tcPr>
            <w:tcW w:w="433" w:type="pct"/>
            <w:vAlign w:val="center"/>
          </w:tcPr>
          <w:p w14:paraId="684906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471" w:type="pct"/>
            <w:vAlign w:val="center"/>
          </w:tcPr>
          <w:p w14:paraId="548F4A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665" w:type="pct"/>
            <w:vAlign w:val="center"/>
          </w:tcPr>
          <w:p w14:paraId="1825AF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710" w:type="pct"/>
            <w:vAlign w:val="center"/>
          </w:tcPr>
          <w:p w14:paraId="78C10A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736" w:type="pct"/>
            <w:vAlign w:val="center"/>
          </w:tcPr>
          <w:p w14:paraId="125A99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春期</w:t>
            </w:r>
          </w:p>
        </w:tc>
      </w:tr>
      <w:tr w14:paraId="2F467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279" w:type="pct"/>
            <w:vAlign w:val="center"/>
          </w:tcPr>
          <w:p w14:paraId="6AB893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1704" w:type="pct"/>
            <w:vAlign w:val="center"/>
          </w:tcPr>
          <w:p w14:paraId="73FC09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教学设计与跨学科思维</w:t>
            </w:r>
          </w:p>
        </w:tc>
        <w:tc>
          <w:tcPr>
            <w:tcW w:w="433" w:type="pct"/>
            <w:vAlign w:val="center"/>
          </w:tcPr>
          <w:p w14:paraId="270481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471" w:type="pct"/>
            <w:vAlign w:val="center"/>
          </w:tcPr>
          <w:p w14:paraId="72ED13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665" w:type="pct"/>
            <w:vAlign w:val="center"/>
          </w:tcPr>
          <w:p w14:paraId="0C21D4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710" w:type="pct"/>
            <w:vAlign w:val="center"/>
          </w:tcPr>
          <w:p w14:paraId="08E0DF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736" w:type="pct"/>
            <w:vAlign w:val="center"/>
          </w:tcPr>
          <w:p w14:paraId="119502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秋期</w:t>
            </w:r>
          </w:p>
        </w:tc>
      </w:tr>
      <w:tr w14:paraId="50953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279" w:type="pct"/>
            <w:vAlign w:val="center"/>
          </w:tcPr>
          <w:p w14:paraId="3EA29A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704" w:type="pct"/>
            <w:vAlign w:val="center"/>
          </w:tcPr>
          <w:p w14:paraId="4C481C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bookmarkStart w:id="0" w:name="_Hlk216203333"/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智能教学工具与课堂</w:t>
            </w:r>
            <w:bookmarkEnd w:id="0"/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应用</w:t>
            </w:r>
          </w:p>
        </w:tc>
        <w:tc>
          <w:tcPr>
            <w:tcW w:w="433" w:type="pct"/>
            <w:vAlign w:val="center"/>
          </w:tcPr>
          <w:p w14:paraId="056742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471" w:type="pct"/>
            <w:vAlign w:val="center"/>
          </w:tcPr>
          <w:p w14:paraId="658171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665" w:type="pct"/>
            <w:vAlign w:val="center"/>
          </w:tcPr>
          <w:p w14:paraId="31E264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710" w:type="pct"/>
            <w:vAlign w:val="center"/>
          </w:tcPr>
          <w:p w14:paraId="5534F6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736" w:type="pct"/>
            <w:vAlign w:val="center"/>
          </w:tcPr>
          <w:p w14:paraId="1678C8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14:ligatures w14:val="none"/>
              </w:rPr>
              <w:t>秋期</w:t>
            </w:r>
          </w:p>
        </w:tc>
      </w:tr>
      <w:tr w14:paraId="11C17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8" w:hRule="atLeast"/>
          <w:jc w:val="center"/>
        </w:trPr>
        <w:tc>
          <w:tcPr>
            <w:tcW w:w="1983" w:type="pct"/>
            <w:gridSpan w:val="2"/>
            <w:vAlign w:val="center"/>
          </w:tcPr>
          <w:p w14:paraId="080528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小计</w:t>
            </w:r>
          </w:p>
        </w:tc>
        <w:tc>
          <w:tcPr>
            <w:tcW w:w="433" w:type="pct"/>
            <w:vAlign w:val="center"/>
          </w:tcPr>
          <w:p w14:paraId="48F9E9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471" w:type="pct"/>
            <w:vAlign w:val="center"/>
          </w:tcPr>
          <w:p w14:paraId="36716F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64</w:t>
            </w:r>
          </w:p>
        </w:tc>
        <w:tc>
          <w:tcPr>
            <w:tcW w:w="665" w:type="pct"/>
            <w:vAlign w:val="center"/>
          </w:tcPr>
          <w:p w14:paraId="38CE89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40</w:t>
            </w:r>
          </w:p>
        </w:tc>
        <w:tc>
          <w:tcPr>
            <w:tcW w:w="710" w:type="pct"/>
            <w:vAlign w:val="center"/>
          </w:tcPr>
          <w:p w14:paraId="666B35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  <w:t>24</w:t>
            </w:r>
          </w:p>
        </w:tc>
        <w:tc>
          <w:tcPr>
            <w:tcW w:w="736" w:type="pct"/>
            <w:vAlign w:val="center"/>
          </w:tcPr>
          <w:p w14:paraId="002464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5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04994E6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 w:val="0"/>
        <w:snapToGrid w:val="0"/>
        <w:spacing w:before="240" w:after="240" w:line="500" w:lineRule="exact"/>
        <w:ind w:firstLine="600" w:firstLineChars="200"/>
        <w:textAlignment w:val="auto"/>
        <w:rPr>
          <w:rFonts w:ascii="Times New Roman" w:hAnsi="Times New Roman" w:eastAsia="方正黑体_GBK" w:cs="Times New Roman"/>
          <w:sz w:val="30"/>
          <w:szCs w:val="30"/>
          <w14:ligatures w14:val="none"/>
        </w:rPr>
      </w:pPr>
      <w:r>
        <w:rPr>
          <w:rFonts w:hint="eastAsia" w:ascii="Times New Roman" w:hAnsi="Times New Roman" w:eastAsia="方正黑体_GBK" w:cs="Times New Roman"/>
          <w:sz w:val="30"/>
          <w:szCs w:val="30"/>
          <w:lang w:val="en-US" w:eastAsia="zh-CN"/>
          <w14:ligatures w14:val="none"/>
        </w:rPr>
        <w:t>五</w:t>
      </w:r>
      <w:r>
        <w:rPr>
          <w:rFonts w:hint="eastAsia" w:ascii="Times New Roman" w:hAnsi="Times New Roman" w:eastAsia="方正黑体_GBK" w:cs="Times New Roman"/>
          <w:sz w:val="30"/>
          <w:szCs w:val="30"/>
          <w14:ligatures w14:val="none"/>
        </w:rPr>
        <w:t>、</w:t>
      </w:r>
      <w:r>
        <w:rPr>
          <w:rFonts w:ascii="Times New Roman" w:hAnsi="Times New Roman" w:eastAsia="方正黑体_GBK" w:cs="Times New Roman"/>
          <w:sz w:val="30"/>
          <w:szCs w:val="30"/>
          <w14:ligatures w14:val="none"/>
        </w:rPr>
        <w:t>课程简介</w:t>
      </w:r>
    </w:p>
    <w:p w14:paraId="086108E1"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ascii="Times New Roman" w:hAnsi="Times New Roman" w:eastAsia="方正仿宋_GBK"/>
          <w:b/>
          <w:bCs/>
          <w:sz w:val="30"/>
          <w:szCs w:val="30"/>
        </w:rPr>
      </w:pPr>
      <w:r>
        <w:rPr>
          <w:rFonts w:hint="eastAsia" w:ascii="Times New Roman" w:hAnsi="Times New Roman" w:eastAsia="方正仿宋_GBK"/>
          <w:b/>
          <w:bCs/>
          <w:sz w:val="30"/>
          <w:szCs w:val="30"/>
        </w:rPr>
        <w:t>1</w:t>
      </w:r>
      <w:r>
        <w:rPr>
          <w:rFonts w:ascii="Times New Roman" w:hAnsi="Times New Roman" w:eastAsia="方正仿宋_GBK"/>
          <w:b/>
          <w:bCs/>
          <w:sz w:val="30"/>
          <w:szCs w:val="30"/>
        </w:rPr>
        <w:t>.</w:t>
      </w:r>
      <w:r>
        <w:rPr>
          <w:rFonts w:hint="eastAsia" w:ascii="Times New Roman" w:hAnsi="Times New Roman" w:eastAsia="方正仿宋_GBK"/>
          <w:b/>
          <w:bCs/>
          <w:sz w:val="30"/>
          <w:szCs w:val="30"/>
        </w:rPr>
        <w:t xml:space="preserve"> 智慧教育概论</w:t>
      </w:r>
    </w:p>
    <w:p w14:paraId="0D9E5C3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600" w:firstLineChars="200"/>
        <w:textAlignment w:val="auto"/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</w:pP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课程系统介绍人工智能的基本概念、发展历程、核心技术及应用领域，涵盖机器学习、深度学习、自然语言处理等内容，探讨人工智能的行业创新应用与未来趋势，帮助学生建立对人工智能的全面认知，激发学习兴趣，为后续深入学习和实践奠定基础。</w:t>
      </w:r>
    </w:p>
    <w:p w14:paraId="0F44272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602" w:firstLineChars="200"/>
        <w:textAlignment w:val="auto"/>
        <w:rPr>
          <w:rFonts w:ascii="Times New Roman" w:hAnsi="Times New Roman" w:eastAsia="方正仿宋_GBK" w:cs="宋体"/>
          <w:b/>
          <w:bCs/>
          <w:kern w:val="0"/>
          <w:sz w:val="30"/>
          <w:szCs w:val="30"/>
          <w14:ligatures w14:val="none"/>
        </w:rPr>
      </w:pPr>
      <w:r>
        <w:rPr>
          <w:rFonts w:hint="eastAsia" w:ascii="Times New Roman" w:hAnsi="Times New Roman" w:eastAsia="方正仿宋_GBK" w:cs="宋体"/>
          <w:b/>
          <w:bCs/>
          <w:kern w:val="0"/>
          <w:sz w:val="30"/>
          <w:szCs w:val="30"/>
          <w14:ligatures w14:val="none"/>
        </w:rPr>
        <w:t>2.智能时代学习心理</w:t>
      </w:r>
    </w:p>
    <w:p w14:paraId="449E20F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600" w:firstLineChars="200"/>
        <w:textAlignment w:val="auto"/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</w:pP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课</w:t>
      </w:r>
      <w:r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  <w:t>程</w:t>
      </w: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探讨智能技术环境下学生的心理机制与行为规律，聚焦智能技术与学习心理的深度融合。课程系统探讨人工智能、大数据等智能技术如何重塑学习认知、动机与行为，分析技术环境下的学习规律与个体差异。</w:t>
      </w:r>
    </w:p>
    <w:p w14:paraId="01626C0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602" w:firstLineChars="200"/>
        <w:textAlignment w:val="auto"/>
        <w:rPr>
          <w:rFonts w:ascii="Times New Roman" w:hAnsi="Times New Roman" w:eastAsia="方正仿宋_GBK" w:cs="宋体"/>
          <w:b/>
          <w:bCs/>
          <w:kern w:val="0"/>
          <w:sz w:val="30"/>
          <w:szCs w:val="30"/>
          <w14:ligatures w14:val="none"/>
        </w:rPr>
      </w:pPr>
      <w:r>
        <w:rPr>
          <w:rFonts w:hint="eastAsia" w:ascii="Times New Roman" w:hAnsi="Times New Roman" w:eastAsia="方正仿宋_GBK" w:cs="宋体"/>
          <w:b/>
          <w:bCs/>
          <w:kern w:val="0"/>
          <w:sz w:val="30"/>
          <w:szCs w:val="30"/>
          <w14:ligatures w14:val="none"/>
        </w:rPr>
        <w:t>3.教学设计与跨学科思维</w:t>
      </w:r>
    </w:p>
    <w:p w14:paraId="37D653E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600" w:firstLineChars="200"/>
        <w:textAlignment w:val="auto"/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</w:pP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课</w:t>
      </w:r>
      <w:r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  <w:t>程</w:t>
      </w: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基于智慧教育理念与建构主义学习理论，讲解智慧教学设计的原则、流程与方法。跨学科结合语文、数学、英语、科学等学科的智慧教学优秀案例，深入分析个性化教学、探究式学习、合作学习等模式在智慧课堂中的实现路径。</w:t>
      </w:r>
    </w:p>
    <w:p w14:paraId="345CBFB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602" w:firstLineChars="200"/>
        <w:textAlignment w:val="auto"/>
        <w:rPr>
          <w:rFonts w:ascii="Times New Roman" w:hAnsi="Times New Roman" w:eastAsia="方正仿宋_GBK" w:cs="宋体"/>
          <w:b/>
          <w:bCs/>
          <w:kern w:val="0"/>
          <w:sz w:val="30"/>
          <w:szCs w:val="30"/>
          <w14:ligatures w14:val="none"/>
        </w:rPr>
      </w:pPr>
      <w:r>
        <w:rPr>
          <w:rFonts w:hint="eastAsia" w:ascii="Times New Roman" w:hAnsi="Times New Roman" w:eastAsia="方正仿宋_GBK" w:cs="宋体"/>
          <w:b/>
          <w:bCs/>
          <w:kern w:val="0"/>
          <w:sz w:val="30"/>
          <w:szCs w:val="30"/>
          <w14:ligatures w14:val="none"/>
        </w:rPr>
        <w:t>4.智能教学工具与应用</w:t>
      </w:r>
    </w:p>
    <w:p w14:paraId="6532F69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600" w:firstLineChars="200"/>
        <w:textAlignment w:val="auto"/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</w:pP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课</w:t>
      </w:r>
      <w:r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  <w:t>程讲解</w:t>
      </w: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常见的智能教学工具的功能与应用场景，通过实践掌握其操作与整合方法。旨在培养学生面向未来教育的课堂创新与实践能力。内容涵盖智慧课堂的核心理念、技术工具选择、互动教学活动设计、数据驱动的精准教学与即时反馈，以及常态化融合应用的实践策略。</w:t>
      </w:r>
    </w:p>
    <w:p w14:paraId="6BEB172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6" w:afterLines="50" w:line="500" w:lineRule="exact"/>
        <w:ind w:firstLine="600" w:firstLineChars="200"/>
        <w:jc w:val="both"/>
        <w:textAlignment w:val="auto"/>
        <w:rPr>
          <w:rFonts w:ascii="Times New Roman" w:hAnsi="Times New Roman" w:eastAsia="方正黑体_GBK" w:cs="Times New Roman"/>
          <w:sz w:val="30"/>
          <w:szCs w:val="30"/>
          <w14:ligatures w14:val="none"/>
        </w:rPr>
      </w:pPr>
      <w:r>
        <w:rPr>
          <w:rFonts w:hint="eastAsia" w:ascii="Times New Roman" w:hAnsi="Times New Roman" w:eastAsia="方正黑体_GBK" w:cs="Times New Roman"/>
          <w:sz w:val="30"/>
          <w:szCs w:val="30"/>
          <w:lang w:val="en-US" w:eastAsia="zh-CN"/>
          <w14:ligatures w14:val="none"/>
        </w:rPr>
        <w:t>六</w:t>
      </w:r>
      <w:r>
        <w:rPr>
          <w:rFonts w:ascii="Times New Roman" w:hAnsi="Times New Roman" w:eastAsia="方正黑体_GBK" w:cs="Times New Roman"/>
          <w:sz w:val="30"/>
          <w:szCs w:val="30"/>
          <w14:ligatures w14:val="none"/>
        </w:rPr>
        <w:t>、招生对象及条件</w:t>
      </w:r>
    </w:p>
    <w:p w14:paraId="34E43ED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00" w:lineRule="exact"/>
        <w:ind w:firstLine="600" w:firstLineChars="200"/>
        <w:jc w:val="both"/>
        <w:textAlignment w:val="auto"/>
        <w:rPr>
          <w:rFonts w:hint="eastAsia" w:ascii="Times New Roman" w:hAnsi="Times New Roman" w:eastAsia="方正仿宋_GBK" w:cs="方正仿宋_GBK"/>
          <w:kern w:val="0"/>
          <w:sz w:val="30"/>
          <w:szCs w:val="30"/>
          <w14:ligatures w14:val="none"/>
        </w:rPr>
      </w:pPr>
      <w:r>
        <w:rPr>
          <w:rFonts w:hint="eastAsia" w:ascii="Times New Roman" w:hAnsi="Times New Roman" w:eastAsia="方正仿宋_GBK" w:cs="方正仿宋_GBK"/>
          <w:kern w:val="0"/>
          <w:sz w:val="30"/>
          <w:szCs w:val="30"/>
          <w14:ligatures w14:val="none"/>
        </w:rPr>
        <w:t>本校2023-2025级全校师范本科生；热爱祖国，关心国家大事，具有良好的思想品德和政治素质；主修专业成绩优异，学有余力；对智慧教育有浓厚兴趣的师范生，专业不限，计划招生</w:t>
      </w:r>
      <w:r>
        <w:rPr>
          <w:rFonts w:hint="eastAsia" w:ascii="Times New Roman" w:hAnsi="Times New Roman" w:eastAsia="方正仿宋_GBK" w:cs="方正仿宋_GBK"/>
          <w:kern w:val="0"/>
          <w:sz w:val="30"/>
          <w:szCs w:val="30"/>
          <w:lang w:val="en-US" w:eastAsia="zh-CN"/>
          <w14:ligatures w14:val="none"/>
        </w:rPr>
        <w:t>30-50</w:t>
      </w:r>
      <w:r>
        <w:rPr>
          <w:rFonts w:hint="eastAsia" w:ascii="Times New Roman" w:hAnsi="Times New Roman" w:eastAsia="方正仿宋_GBK" w:cs="方正仿宋_GBK"/>
          <w:kern w:val="0"/>
          <w:sz w:val="30"/>
          <w:szCs w:val="30"/>
          <w14:ligatures w14:val="none"/>
        </w:rPr>
        <w:t>人。</w:t>
      </w:r>
      <w:bookmarkStart w:id="1" w:name="_GoBack"/>
      <w:bookmarkEnd w:id="1"/>
    </w:p>
    <w:p w14:paraId="2427E8F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6" w:afterLines="50" w:line="500" w:lineRule="exact"/>
        <w:ind w:firstLine="600" w:firstLineChars="200"/>
        <w:jc w:val="both"/>
        <w:textAlignment w:val="auto"/>
        <w:rPr>
          <w:rFonts w:ascii="Times New Roman" w:hAnsi="Times New Roman" w:eastAsia="方正黑体_GBK" w:cs="Times New Roman"/>
          <w:sz w:val="30"/>
          <w:szCs w:val="30"/>
          <w14:ligatures w14:val="none"/>
        </w:rPr>
      </w:pPr>
      <w:r>
        <w:rPr>
          <w:rFonts w:hint="eastAsia" w:ascii="Times New Roman" w:hAnsi="Times New Roman" w:eastAsia="方正黑体_GBK" w:cs="Times New Roman"/>
          <w:sz w:val="30"/>
          <w:szCs w:val="30"/>
          <w:lang w:val="en-US" w:eastAsia="zh-CN"/>
          <w14:ligatures w14:val="none"/>
        </w:rPr>
        <w:t>七</w:t>
      </w:r>
      <w:r>
        <w:rPr>
          <w:rFonts w:ascii="Times New Roman" w:hAnsi="Times New Roman" w:eastAsia="方正黑体_GBK" w:cs="Times New Roman"/>
          <w:sz w:val="30"/>
          <w:szCs w:val="30"/>
          <w14:ligatures w14:val="none"/>
        </w:rPr>
        <w:t>、</w:t>
      </w:r>
      <w:r>
        <w:rPr>
          <w:rFonts w:hint="eastAsia" w:ascii="Times New Roman" w:hAnsi="Times New Roman" w:eastAsia="方正黑体_GBK" w:cs="Times New Roman"/>
          <w:sz w:val="30"/>
          <w:szCs w:val="30"/>
          <w14:ligatures w14:val="none"/>
        </w:rPr>
        <w:t>学制学分与证书</w:t>
      </w:r>
    </w:p>
    <w:p w14:paraId="2A22327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00" w:lineRule="exact"/>
        <w:ind w:firstLine="600" w:firstLineChars="200"/>
        <w:jc w:val="both"/>
        <w:textAlignment w:val="auto"/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</w:pP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（</w:t>
      </w:r>
      <w:r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  <w:t>1）</w:t>
      </w: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学制</w:t>
      </w:r>
      <w:r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  <w:t>：1学年（2学期）</w:t>
      </w: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。</w:t>
      </w:r>
    </w:p>
    <w:p w14:paraId="7CF7B38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00" w:lineRule="exact"/>
        <w:ind w:firstLine="600" w:firstLineChars="200"/>
        <w:jc w:val="both"/>
        <w:textAlignment w:val="auto"/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</w:pP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（</w:t>
      </w:r>
      <w:r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  <w:t>2）</w:t>
      </w: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学分：8</w:t>
      </w:r>
      <w:r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  <w:t>学分</w:t>
      </w: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。</w:t>
      </w:r>
    </w:p>
    <w:p w14:paraId="45B0601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00" w:lineRule="exact"/>
        <w:ind w:firstLine="600" w:firstLineChars="200"/>
        <w:jc w:val="both"/>
        <w:textAlignment w:val="auto"/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</w:pP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（</w:t>
      </w:r>
      <w:r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  <w:t>3）</w:t>
      </w: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证书：学生在毕业前修满微专业的全部8</w:t>
      </w:r>
      <w:r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  <w:t>学分，由教务处颁发</w:t>
      </w: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智慧教育微专业</w:t>
      </w:r>
      <w:r>
        <w:rPr>
          <w:rFonts w:hint="eastAsia" w:ascii="Times New Roman" w:hAnsi="Times New Roman" w:eastAsia="方正仿宋_GBK" w:cs="宋体"/>
          <w:kern w:val="0"/>
          <w:sz w:val="30"/>
          <w:szCs w:val="30"/>
          <w:lang w:val="en-US" w:eastAsia="zh-CN"/>
          <w14:ligatures w14:val="none"/>
        </w:rPr>
        <w:t>结业</w:t>
      </w: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证书。</w:t>
      </w:r>
    </w:p>
    <w:p w14:paraId="2FCD2D5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after="156" w:afterLines="50" w:line="500" w:lineRule="exact"/>
        <w:ind w:firstLine="600" w:firstLineChars="200"/>
        <w:jc w:val="both"/>
        <w:textAlignment w:val="auto"/>
        <w:rPr>
          <w:rFonts w:ascii="Times New Roman" w:hAnsi="Times New Roman" w:eastAsia="方正黑体_GBK" w:cs="Times New Roman"/>
          <w:sz w:val="30"/>
          <w:szCs w:val="30"/>
          <w14:ligatures w14:val="none"/>
        </w:rPr>
      </w:pPr>
      <w:r>
        <w:rPr>
          <w:rFonts w:hint="eastAsia" w:ascii="Times New Roman" w:hAnsi="Times New Roman" w:eastAsia="方正黑体_GBK" w:cs="Times New Roman"/>
          <w:sz w:val="30"/>
          <w:szCs w:val="30"/>
          <w:lang w:val="en-US" w:eastAsia="zh-CN"/>
          <w14:ligatures w14:val="none"/>
        </w:rPr>
        <w:t>八</w:t>
      </w:r>
      <w:r>
        <w:rPr>
          <w:rFonts w:ascii="Times New Roman" w:hAnsi="Times New Roman" w:eastAsia="方正黑体_GBK" w:cs="Times New Roman"/>
          <w:sz w:val="30"/>
          <w:szCs w:val="30"/>
          <w14:ligatures w14:val="none"/>
        </w:rPr>
        <w:t>、授课方式</w:t>
      </w:r>
    </w:p>
    <w:p w14:paraId="77344DF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00" w:lineRule="exact"/>
        <w:ind w:firstLine="600" w:firstLineChars="200"/>
        <w:jc w:val="both"/>
        <w:textAlignment w:val="auto"/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</w:pP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智慧教育微专业单独编班组织教学。春期安排4学分课程，</w:t>
      </w:r>
      <w:r>
        <w:rPr>
          <w:rFonts w:hint="eastAsia" w:ascii="Times New Roman" w:hAnsi="Times New Roman" w:eastAsia="方正仿宋_GBK" w:cs="宋体"/>
          <w:kern w:val="0"/>
          <w:sz w:val="30"/>
          <w:szCs w:val="30"/>
          <w:lang w:val="en-US" w:eastAsia="zh-CN"/>
          <w14:ligatures w14:val="none"/>
        </w:rPr>
        <w:t>秋</w:t>
      </w: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期安排4学分课程。采取理论与实践相结合教学方式。行课时间为周一至周四晚上或</w:t>
      </w:r>
      <w:r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  <w:t>周六、日</w:t>
      </w: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上课，具体以课表为准</w:t>
      </w:r>
      <w:r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  <w:t>。</w:t>
      </w:r>
    </w:p>
    <w:p w14:paraId="6A3F0B1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600" w:firstLineChars="200"/>
        <w:textAlignment w:val="auto"/>
        <w:rPr>
          <w:rFonts w:ascii="Times New Roman" w:hAnsi="Times New Roman" w:eastAsia="方正黑体_GBK" w:cs="Times New Roman"/>
          <w:sz w:val="30"/>
          <w:szCs w:val="30"/>
          <w14:ligatures w14:val="none"/>
        </w:rPr>
      </w:pPr>
      <w:r>
        <w:rPr>
          <w:rFonts w:hint="eastAsia" w:ascii="Times New Roman" w:hAnsi="Times New Roman" w:eastAsia="方正黑体_GBK" w:cs="Times New Roman"/>
          <w:sz w:val="30"/>
          <w:szCs w:val="30"/>
          <w:lang w:val="en-US" w:eastAsia="zh-CN"/>
          <w14:ligatures w14:val="none"/>
        </w:rPr>
        <w:t>九</w:t>
      </w:r>
      <w:r>
        <w:rPr>
          <w:rFonts w:ascii="Times New Roman" w:hAnsi="Times New Roman" w:eastAsia="方正黑体_GBK" w:cs="Times New Roman"/>
          <w:sz w:val="30"/>
          <w:szCs w:val="30"/>
          <w14:ligatures w14:val="none"/>
        </w:rPr>
        <w:t>、班级管理</w:t>
      </w:r>
    </w:p>
    <w:p w14:paraId="40128B5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600" w:firstLineChars="200"/>
        <w:textAlignment w:val="auto"/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</w:pPr>
      <w:r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  <w:t>由教师教育学院统一编班管理。</w:t>
      </w:r>
    </w:p>
    <w:p w14:paraId="6F31339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600" w:firstLineChars="200"/>
        <w:textAlignment w:val="auto"/>
        <w:rPr>
          <w:rFonts w:ascii="Times New Roman" w:hAnsi="Times New Roman" w:eastAsia="方正黑体_GBK" w:cs="Times New Roman"/>
          <w:sz w:val="30"/>
          <w:szCs w:val="30"/>
          <w14:ligatures w14:val="none"/>
        </w:rPr>
      </w:pPr>
      <w:r>
        <w:rPr>
          <w:rFonts w:hint="eastAsia" w:ascii="Times New Roman" w:hAnsi="Times New Roman" w:eastAsia="方正黑体_GBK" w:cs="Times New Roman"/>
          <w:sz w:val="30"/>
          <w:szCs w:val="30"/>
          <w:lang w:val="en-US" w:eastAsia="zh-CN"/>
          <w14:ligatures w14:val="none"/>
        </w:rPr>
        <w:t>十</w:t>
      </w:r>
      <w:r>
        <w:rPr>
          <w:rFonts w:ascii="Times New Roman" w:hAnsi="Times New Roman" w:eastAsia="方正黑体_GBK" w:cs="Times New Roman"/>
          <w:sz w:val="30"/>
          <w:szCs w:val="30"/>
          <w14:ligatures w14:val="none"/>
        </w:rPr>
        <w:t>、报名</w:t>
      </w:r>
      <w:r>
        <w:rPr>
          <w:rFonts w:hint="eastAsia" w:ascii="Times New Roman" w:hAnsi="Times New Roman" w:eastAsia="方正黑体_GBK" w:cs="Times New Roman"/>
          <w:sz w:val="30"/>
          <w:szCs w:val="30"/>
          <w14:ligatures w14:val="none"/>
        </w:rPr>
        <w:t>方式及学费</w:t>
      </w:r>
    </w:p>
    <w:p w14:paraId="2277778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602" w:firstLineChars="200"/>
        <w:textAlignment w:val="auto"/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</w:pPr>
      <w:r>
        <w:rPr>
          <w:rFonts w:hint="eastAsia" w:ascii="Times New Roman" w:hAnsi="Times New Roman" w:eastAsia="方正仿宋_GBK" w:cs="宋体"/>
          <w:b/>
          <w:bCs/>
          <w:kern w:val="0"/>
          <w:sz w:val="30"/>
          <w:szCs w:val="30"/>
          <w:lang w:val="en-US" w:eastAsia="zh-CN"/>
          <w14:ligatures w14:val="none"/>
        </w:rPr>
        <w:t>1.</w:t>
      </w:r>
      <w:r>
        <w:rPr>
          <w:rFonts w:hint="eastAsia" w:ascii="Times New Roman" w:hAnsi="Times New Roman" w:eastAsia="方正仿宋_GBK" w:cs="宋体"/>
          <w:b/>
          <w:bCs/>
          <w:kern w:val="0"/>
          <w:sz w:val="30"/>
          <w:szCs w:val="30"/>
          <w14:ligatures w14:val="none"/>
        </w:rPr>
        <w:t>报名方式</w:t>
      </w: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：</w:t>
      </w:r>
      <w:r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  <w:t>按学校统一要求报名，填写《长江师范学院修读微专业报名表》，提交电子版至指定邮箱。报名学生经学院审核或面试选拔后录取。</w:t>
      </w: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有意向且符合报名条件的同学，加入下方QQ群，填写《长江师范学院修读微专业报名表》，报名表需同时提交纸质版和电子版。报名学生经专业审核录取后进入智慧教育微专业学习。</w:t>
      </w:r>
    </w:p>
    <w:p w14:paraId="37695BA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602" w:firstLineChars="200"/>
        <w:textAlignment w:val="auto"/>
        <w:rPr>
          <w:rFonts w:hint="default" w:ascii="Times New Roman" w:hAnsi="Times New Roman" w:eastAsia="方正仿宋_GBK" w:cs="宋体"/>
          <w:kern w:val="0"/>
          <w:sz w:val="30"/>
          <w:szCs w:val="30"/>
          <w:lang w:val="en-US" w:eastAsia="zh-CN"/>
          <w14:ligatures w14:val="none"/>
        </w:rPr>
      </w:pPr>
      <w:r>
        <w:rPr>
          <w:rFonts w:hint="eastAsia" w:ascii="Times New Roman" w:hAnsi="Times New Roman" w:eastAsia="方正仿宋_GBK" w:cs="宋体"/>
          <w:b/>
          <w:bCs/>
          <w:kern w:val="0"/>
          <w:sz w:val="30"/>
          <w:szCs w:val="30"/>
          <w:lang w:val="en-US" w:eastAsia="zh-CN"/>
          <w14:ligatures w14:val="none"/>
        </w:rPr>
        <w:t>2.</w:t>
      </w:r>
      <w:r>
        <w:rPr>
          <w:rFonts w:hint="eastAsia" w:ascii="Times New Roman" w:hAnsi="Times New Roman" w:eastAsia="方正仿宋_GBK" w:cs="宋体"/>
          <w:b/>
          <w:bCs/>
          <w:kern w:val="0"/>
          <w:sz w:val="30"/>
          <w:szCs w:val="30"/>
          <w14:ligatures w14:val="none"/>
        </w:rPr>
        <w:t>学费</w:t>
      </w: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：</w:t>
      </w:r>
      <w:r>
        <w:rPr>
          <w:rFonts w:hint="eastAsia" w:ascii="Times New Roman" w:hAnsi="Times New Roman" w:eastAsia="方正仿宋_GBK" w:cs="宋体"/>
          <w:kern w:val="0"/>
          <w:sz w:val="30"/>
          <w:szCs w:val="30"/>
          <w:lang w:val="en-US" w:eastAsia="zh-CN"/>
          <w14:ligatures w14:val="none"/>
        </w:rPr>
        <w:t>不收取学费。</w:t>
      </w:r>
    </w:p>
    <w:p w14:paraId="1BCC74C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600" w:firstLineChars="200"/>
        <w:textAlignment w:val="auto"/>
        <w:rPr>
          <w:rFonts w:ascii="Times New Roman" w:hAnsi="Times New Roman" w:eastAsia="方正黑体_GBK" w:cs="Times New Roman"/>
          <w:sz w:val="30"/>
          <w:szCs w:val="30"/>
          <w14:ligatures w14:val="none"/>
        </w:rPr>
      </w:pPr>
      <w:r>
        <w:rPr>
          <w:rFonts w:hint="eastAsia" w:ascii="Times New Roman" w:hAnsi="Times New Roman" w:eastAsia="方正黑体_GBK" w:cs="Times New Roman"/>
          <w:sz w:val="30"/>
          <w:szCs w:val="30"/>
          <w:lang w:val="en-US" w:eastAsia="zh-CN"/>
          <w14:ligatures w14:val="none"/>
        </w:rPr>
        <w:t>十一</w:t>
      </w:r>
      <w:r>
        <w:rPr>
          <w:rFonts w:ascii="Times New Roman" w:hAnsi="Times New Roman" w:eastAsia="方正黑体_GBK" w:cs="Times New Roman"/>
          <w:sz w:val="30"/>
          <w:szCs w:val="30"/>
          <w14:ligatures w14:val="none"/>
        </w:rPr>
        <w:t>、联系方式</w:t>
      </w:r>
    </w:p>
    <w:p w14:paraId="0E319E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00" w:firstLineChars="200"/>
        <w:textAlignment w:val="auto"/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</w:pPr>
      <w:r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  <w:t>联系人：张老师</w:t>
      </w: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 xml:space="preserve"> </w:t>
      </w:r>
    </w:p>
    <w:p w14:paraId="73D0C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00" w:firstLineChars="200"/>
        <w:textAlignment w:val="auto"/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</w:pPr>
      <w:r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  <w:t>联系电话：19923683302</w:t>
      </w:r>
    </w:p>
    <w:p w14:paraId="7D567F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00" w:firstLineChars="200"/>
        <w:textAlignment w:val="auto"/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</w:pPr>
      <w:r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  <w:t>报名邮箱：</w:t>
      </w: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zhangzm0412@qq.com</w:t>
      </w:r>
    </w:p>
    <w:p w14:paraId="547E1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00" w:firstLineChars="200"/>
        <w:textAlignment w:val="auto"/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</w:pPr>
      <w:r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  <w:t>QQ群号：</w:t>
      </w: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>1076819060</w:t>
      </w:r>
    </w:p>
    <w:p w14:paraId="5C31F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left="0" w:leftChars="0" w:firstLine="600" w:firstLineChars="200"/>
        <w:textAlignment w:val="auto"/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</w:pPr>
      <w:r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  <w:t>报名地址：教师教育学院</w:t>
      </w:r>
      <w:r>
        <w:rPr>
          <w:rFonts w:hint="eastAsia" w:ascii="Times New Roman" w:hAnsi="Times New Roman" w:eastAsia="方正仿宋_GBK" w:cs="宋体"/>
          <w:kern w:val="0"/>
          <w:sz w:val="30"/>
          <w:szCs w:val="30"/>
          <w14:ligatures w14:val="none"/>
        </w:rPr>
        <w:t xml:space="preserve"> 崇义楼308</w:t>
      </w:r>
      <w:r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  <w:t>办公室</w:t>
      </w:r>
    </w:p>
    <w:p w14:paraId="3603D44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textAlignment w:val="auto"/>
        <w:rPr>
          <w:rFonts w:hint="eastAsia" w:ascii="Times New Roman" w:hAnsi="Times New Roman"/>
        </w:rPr>
      </w:pPr>
      <w:r>
        <w:rPr>
          <w:rFonts w:ascii="Times New Roman" w:hAnsi="Times New Roman" w:eastAsia="方正仿宋_GBK" w:cs="宋体"/>
          <w:kern w:val="0"/>
          <w:sz w:val="30"/>
          <w:szCs w:val="30"/>
          <w14:ligatures w14:val="none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431800</wp:posOffset>
            </wp:positionH>
            <wp:positionV relativeFrom="paragraph">
              <wp:posOffset>12065</wp:posOffset>
            </wp:positionV>
            <wp:extent cx="1932305" cy="1997710"/>
            <wp:effectExtent l="0" t="0" r="10795" b="2540"/>
            <wp:wrapSquare wrapText="bothSides"/>
            <wp:docPr id="7903547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35472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2305" cy="199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378"/>
    <w:rsid w:val="00103B9E"/>
    <w:rsid w:val="001B18EB"/>
    <w:rsid w:val="00240C66"/>
    <w:rsid w:val="00266763"/>
    <w:rsid w:val="003124A4"/>
    <w:rsid w:val="003A7763"/>
    <w:rsid w:val="003C265D"/>
    <w:rsid w:val="00426F02"/>
    <w:rsid w:val="004615DF"/>
    <w:rsid w:val="004A23F6"/>
    <w:rsid w:val="007C5E1D"/>
    <w:rsid w:val="007F5378"/>
    <w:rsid w:val="0087667C"/>
    <w:rsid w:val="008C798A"/>
    <w:rsid w:val="009054F0"/>
    <w:rsid w:val="0091551E"/>
    <w:rsid w:val="009655C0"/>
    <w:rsid w:val="00985B62"/>
    <w:rsid w:val="00A00138"/>
    <w:rsid w:val="00AF5199"/>
    <w:rsid w:val="00B463BC"/>
    <w:rsid w:val="00B9632D"/>
    <w:rsid w:val="00C1629D"/>
    <w:rsid w:val="00CA2A1A"/>
    <w:rsid w:val="00CB1EB4"/>
    <w:rsid w:val="00D0474C"/>
    <w:rsid w:val="00F50A92"/>
    <w:rsid w:val="014F03EF"/>
    <w:rsid w:val="1A4F0ED2"/>
    <w:rsid w:val="1B4A1829"/>
    <w:rsid w:val="23B5349D"/>
    <w:rsid w:val="2A785209"/>
    <w:rsid w:val="2CFC0B7C"/>
    <w:rsid w:val="2DB94CBF"/>
    <w:rsid w:val="30393E95"/>
    <w:rsid w:val="37484243"/>
    <w:rsid w:val="41B94E35"/>
    <w:rsid w:val="4C687B84"/>
    <w:rsid w:val="51A67184"/>
    <w:rsid w:val="58A911E6"/>
    <w:rsid w:val="5B1F1D55"/>
    <w:rsid w:val="5F8622E2"/>
    <w:rsid w:val="62D60F4C"/>
    <w:rsid w:val="726F4F19"/>
    <w:rsid w:val="75D2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34"/>
    <w:qFormat/>
    <w:uiPriority w:val="1"/>
    <w:pPr>
      <w:autoSpaceDE w:val="0"/>
      <w:autoSpaceDN w:val="0"/>
      <w:spacing w:after="0" w:line="240" w:lineRule="auto"/>
    </w:pPr>
    <w:rPr>
      <w:rFonts w:ascii="宋体" w:hAnsi="宋体" w:eastAsia="宋体" w:cs="宋体"/>
      <w:kern w:val="0"/>
      <w:sz w:val="24"/>
      <w14:ligatures w14:val="none"/>
    </w:rPr>
  </w:style>
  <w:style w:type="paragraph" w:styleId="12">
    <w:name w:val="Subtitle"/>
    <w:basedOn w:val="1"/>
    <w:next w:val="1"/>
    <w:link w:val="26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3">
    <w:name w:val="Title"/>
    <w:basedOn w:val="1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7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8">
    <w:name w:val="标题 3 字符"/>
    <w:basedOn w:val="15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9">
    <w:name w:val="标题 4 字符"/>
    <w:basedOn w:val="15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0">
    <w:name w:val="标题 5 字符"/>
    <w:basedOn w:val="15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1">
    <w:name w:val="标题 6 字符"/>
    <w:basedOn w:val="15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2">
    <w:name w:val="标题 7 字符"/>
    <w:basedOn w:val="15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5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5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5"/>
    <w:link w:val="12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引用 字符"/>
    <w:basedOn w:val="15"/>
    <w:link w:val="27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明显引用 字符"/>
    <w:basedOn w:val="15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4">
    <w:name w:val="正文文本 字符"/>
    <w:basedOn w:val="15"/>
    <w:link w:val="11"/>
    <w:uiPriority w:val="1"/>
    <w:rPr>
      <w:rFonts w:ascii="宋体" w:hAnsi="宋体" w:eastAsia="宋体" w:cs="宋体"/>
      <w:kern w:val="0"/>
      <w:sz w:val="24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1488</Words>
  <Characters>1561</Characters>
  <Lines>12</Lines>
  <Paragraphs>3</Paragraphs>
  <TotalTime>12</TotalTime>
  <ScaleCrop>false</ScaleCrop>
  <LinksUpToDate>false</LinksUpToDate>
  <CharactersWithSpaces>1565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2026-01-20T12:32:00Z</dcterms:created>
  <dc:creator>Gaia Zhang</dc:creator>
  <cp:lastModifiedBy>王磊</cp:lastModifiedBy>
  <dcterms:modified xsi:type="dcterms:W3CDTF">2026-01-23T01:30:15Z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eyJoZGlkIjoiODY3ZGRkZDZmZjVlOTBkZDdmMTE1M2IwYjA4MmE4NTEiLCJ1c2VySWQiOiI1Mjc4OTI0OTAifQ==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FC97F30481D9477F95360C0DD2C5C7F6_12</vt:lpwstr>
  </property>
</Properties>
</file>